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59" w:rsidRDefault="00A74459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40"/>
          <w:szCs w:val="40"/>
        </w:rPr>
      </w:pPr>
    </w:p>
    <w:p w:rsidR="00A74459" w:rsidRDefault="00AF11C5" w:rsidP="00AF11C5">
      <w:pPr>
        <w:autoSpaceDE w:val="0"/>
        <w:autoSpaceDN w:val="0"/>
        <w:adjustRightInd w:val="0"/>
        <w:spacing w:after="0" w:line="240" w:lineRule="auto"/>
        <w:ind w:left="-567"/>
        <w:rPr>
          <w:rFonts w:ascii="CIDFont+F1" w:hAnsi="CIDFont+F1" w:cs="CIDFont+F1"/>
          <w:b/>
          <w:sz w:val="40"/>
          <w:szCs w:val="40"/>
        </w:rPr>
      </w:pPr>
      <w:r w:rsidRPr="00AF11C5">
        <w:rPr>
          <w:rFonts w:ascii="CIDFont+F1" w:hAnsi="CIDFont+F1" w:cs="CIDFont+F1"/>
          <w:b/>
          <w:noProof/>
          <w:sz w:val="40"/>
          <w:szCs w:val="40"/>
          <w:lang w:eastAsia="tr-TR"/>
        </w:rPr>
        <w:drawing>
          <wp:inline distT="0" distB="0" distL="0" distR="0">
            <wp:extent cx="3509498" cy="1639019"/>
            <wp:effectExtent l="0" t="0" r="0" b="0"/>
            <wp:docPr id="1" name="Resim 1" descr="C:\Users\yasemin.ayata\Desktop\Tarım ve Orm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emin.ayata\Desktop\Tarım ve Orm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63" cy="164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1" w:hAnsi="CIDFont+F1" w:cs="CIDFont+F1"/>
          <w:b/>
          <w:noProof/>
          <w:sz w:val="40"/>
          <w:szCs w:val="40"/>
          <w:lang w:eastAsia="tr-TR"/>
        </w:rPr>
        <w:t xml:space="preserve"> </w:t>
      </w:r>
      <w:r w:rsidRPr="00AF11C5">
        <w:rPr>
          <w:rFonts w:ascii="CIDFont+F1" w:hAnsi="CIDFont+F1" w:cs="CIDFont+F1"/>
          <w:b/>
          <w:noProof/>
          <w:sz w:val="40"/>
          <w:szCs w:val="40"/>
          <w:lang w:eastAsia="tr-TR"/>
        </w:rPr>
        <w:drawing>
          <wp:inline distT="0" distB="0" distL="0" distR="0">
            <wp:extent cx="2724494" cy="1621766"/>
            <wp:effectExtent l="0" t="0" r="0" b="0"/>
            <wp:docPr id="3" name="Resim 3" descr="C:\Users\yasemin.ayata\Desktop\TR_ING_EPS_Formatinda_YO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emin.ayata\Desktop\TR_ING_EPS_Formatinda_YO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46" cy="16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59" w:rsidRDefault="00AF11C5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40"/>
          <w:szCs w:val="40"/>
        </w:rPr>
      </w:pPr>
      <w:r>
        <w:rPr>
          <w:rFonts w:ascii="CIDFont+F1" w:hAnsi="CIDFont+F1" w:cs="CIDFont+F1"/>
          <w:b/>
          <w:sz w:val="40"/>
          <w:szCs w:val="40"/>
        </w:rPr>
        <w:t xml:space="preserve"> </w:t>
      </w:r>
    </w:p>
    <w:p w:rsidR="00A74459" w:rsidRDefault="00A74459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40"/>
          <w:szCs w:val="40"/>
        </w:rPr>
      </w:pPr>
    </w:p>
    <w:p w:rsidR="00A74459" w:rsidRDefault="00A74459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40"/>
          <w:szCs w:val="40"/>
        </w:rPr>
      </w:pPr>
    </w:p>
    <w:p w:rsidR="00AF11C5" w:rsidRDefault="00AF11C5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40"/>
          <w:szCs w:val="40"/>
        </w:rPr>
      </w:pPr>
    </w:p>
    <w:p w:rsidR="00AF11C5" w:rsidRDefault="00A74459" w:rsidP="00AF11C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  <w:r w:rsidRPr="00AF11C5"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  <w:t xml:space="preserve">T.C. </w:t>
      </w:r>
    </w:p>
    <w:p w:rsidR="00AF11C5" w:rsidRDefault="00AF11C5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  <w:bookmarkStart w:id="0" w:name="_GoBack"/>
      <w:bookmarkEnd w:id="0"/>
    </w:p>
    <w:p w:rsidR="00A74459" w:rsidRDefault="00A74459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  <w:r w:rsidRPr="00AF11C5"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  <w:t>TARIM VE ORMAN BAKANLIĞI</w:t>
      </w:r>
    </w:p>
    <w:p w:rsidR="00AF11C5" w:rsidRPr="00AF11C5" w:rsidRDefault="00AF11C5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</w:p>
    <w:p w:rsidR="00A74459" w:rsidRDefault="00A74459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  <w:r w:rsidRPr="00AF11C5"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  <w:t>İLE</w:t>
      </w:r>
    </w:p>
    <w:p w:rsidR="00AF11C5" w:rsidRPr="00AF11C5" w:rsidRDefault="00AF11C5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</w:p>
    <w:p w:rsidR="00A74459" w:rsidRDefault="00A74459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  <w:r w:rsidRPr="00AF11C5"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  <w:t>YÜKSEKÖĞRETİM KURULU BAŞKANLIĞI</w:t>
      </w:r>
    </w:p>
    <w:p w:rsidR="00AF11C5" w:rsidRPr="00AF11C5" w:rsidRDefault="00AF11C5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</w:p>
    <w:p w:rsidR="00A74459" w:rsidRPr="00AF11C5" w:rsidRDefault="00A74459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  <w:r w:rsidRPr="001F0640"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  <w:t>ARASINDA</w:t>
      </w:r>
    </w:p>
    <w:p w:rsidR="00A74459" w:rsidRPr="00AF11C5" w:rsidRDefault="00A74459" w:rsidP="00A7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zh-CN" w:bidi="hi-IN"/>
        </w:rPr>
      </w:pPr>
    </w:p>
    <w:p w:rsidR="00AF3D03" w:rsidRDefault="00A74459" w:rsidP="00A74459">
      <w:pPr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  <w:r w:rsidRPr="00AF11C5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  <w:t>İŞ BİRLİĞİ PROTOKOLÜ</w:t>
      </w:r>
    </w:p>
    <w:p w:rsidR="00AF11C5" w:rsidRDefault="00AF11C5" w:rsidP="00A74459">
      <w:pPr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</w:p>
    <w:p w:rsidR="00AF11C5" w:rsidRDefault="00AF11C5" w:rsidP="00A74459">
      <w:pPr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</w:p>
    <w:p w:rsidR="00AF11C5" w:rsidRDefault="00AF11C5" w:rsidP="00A74459">
      <w:pPr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</w:p>
    <w:p w:rsidR="00AF11C5" w:rsidRDefault="00AF11C5" w:rsidP="00A74459">
      <w:pPr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</w:p>
    <w:p w:rsidR="00AF11C5" w:rsidRDefault="00AF11C5" w:rsidP="00A74459">
      <w:pPr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</w:p>
    <w:p w:rsidR="00AF11C5" w:rsidRDefault="00AF11C5" w:rsidP="00A74459">
      <w:pPr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</w:p>
    <w:p w:rsidR="00AF11C5" w:rsidRDefault="00AF11C5" w:rsidP="00AF11C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/>
        </w:rPr>
        <w:t xml:space="preserve">15 </w:t>
      </w:r>
      <w:r w:rsidRPr="006572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/>
        </w:rPr>
        <w:t xml:space="preserve"> 01 </w:t>
      </w:r>
      <w:r w:rsidRPr="006572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/>
        </w:rPr>
        <w:t xml:space="preserve"> </w:t>
      </w:r>
      <w:r w:rsidRPr="0065722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/>
        </w:rPr>
        <w:t>20</w:t>
      </w:r>
    </w:p>
    <w:p w:rsidR="003A66BA" w:rsidRDefault="003A66BA" w:rsidP="003A66BA">
      <w:pPr>
        <w:tabs>
          <w:tab w:val="left" w:pos="450"/>
          <w:tab w:val="left" w:pos="540"/>
          <w:tab w:val="left" w:pos="630"/>
          <w:tab w:val="left" w:pos="710"/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78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TARIM VE ORMAN BAKANLIĞI İLE YÜKSEKÖĞRETİM KURULU BAŞKANLIĞI </w:t>
      </w:r>
      <w:r w:rsidRPr="001F06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ARASINDA</w:t>
      </w:r>
      <w:r w:rsidRPr="00FB78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İŞ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B78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BİRLİĞİ PROTOKOL</w:t>
      </w:r>
      <w:r w:rsidR="00D45A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</w:t>
      </w:r>
    </w:p>
    <w:p w:rsidR="003A66BA" w:rsidRDefault="003A66BA" w:rsidP="003A66BA">
      <w:pPr>
        <w:tabs>
          <w:tab w:val="left" w:pos="450"/>
          <w:tab w:val="left" w:pos="540"/>
          <w:tab w:val="left" w:pos="630"/>
          <w:tab w:val="left" w:pos="71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Amaç</w:t>
      </w:r>
    </w:p>
    <w:p w:rsidR="003A66BA" w:rsidRPr="00860C75" w:rsidRDefault="003A66BA" w:rsidP="003A66BA">
      <w:pPr>
        <w:tabs>
          <w:tab w:val="left" w:pos="450"/>
          <w:tab w:val="left" w:pos="540"/>
          <w:tab w:val="left" w:pos="630"/>
          <w:tab w:val="left" w:pos="71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MADDE 1.</w:t>
      </w:r>
      <w:r w:rsidRPr="001F0A5A">
        <w:rPr>
          <w:rFonts w:ascii="Times New Roman" w:hAnsi="Times New Roman" w:cs="Times New Roman"/>
          <w:sz w:val="24"/>
          <w:szCs w:val="24"/>
        </w:rPr>
        <w:t xml:space="preserve"> </w:t>
      </w:r>
      <w:r w:rsidRPr="00791C0F">
        <w:rPr>
          <w:rFonts w:ascii="Times New Roman" w:hAnsi="Times New Roman" w:cs="Times New Roman"/>
          <w:b/>
          <w:sz w:val="24"/>
          <w:szCs w:val="24"/>
        </w:rPr>
        <w:t>(</w:t>
      </w:r>
      <w:r w:rsidRPr="00791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3D2E">
        <w:rPr>
          <w:rFonts w:ascii="Times New Roman" w:eastAsia="Times New Roman" w:hAnsi="Times New Roman" w:cs="Times New Roman"/>
          <w:sz w:val="24"/>
          <w:szCs w:val="24"/>
          <w:lang w:eastAsia="tr-TR"/>
        </w:rPr>
        <w:t>Bu Protokolün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83D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amacı;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Tarafların sorumluluk alanlarındaki altyapı, personel, eğitim, Ar-Ge, etkinlik, öğrenci ile çiftçi eğitimi ve tarımsal yayım hizmetleri gibi </w:t>
      </w:r>
      <w:r w:rsidRPr="00860C75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konulara ilişkin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kararlaştırılan süreçlerin iş</w:t>
      </w:r>
      <w:r w:rsidR="00D11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 içerisinde </w:t>
      </w:r>
      <w:r w:rsidRPr="00860C75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yürütülmesini sağlamaktır.</w:t>
      </w:r>
    </w:p>
    <w:p w:rsidR="003A66BA" w:rsidRPr="001F0A5A" w:rsidRDefault="003A66BA" w:rsidP="003A66BA">
      <w:pPr>
        <w:tabs>
          <w:tab w:val="left" w:pos="450"/>
          <w:tab w:val="left" w:pos="540"/>
          <w:tab w:val="left" w:pos="630"/>
          <w:tab w:val="left" w:pos="71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Kapsam</w:t>
      </w:r>
    </w:p>
    <w:p w:rsidR="003A66BA" w:rsidRPr="001F0A5A" w:rsidRDefault="003A66BA" w:rsidP="003A66BA">
      <w:pPr>
        <w:tabs>
          <w:tab w:val="left" w:pos="450"/>
          <w:tab w:val="left" w:pos="540"/>
          <w:tab w:val="left" w:pos="630"/>
          <w:tab w:val="left" w:pos="71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MADDE 2. </w:t>
      </w:r>
      <w:r w:rsidRPr="00791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(1)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Protokol, birinci maddede belirtilen amaçlara yönelik hizmetlerin yürütülmesinde Tarım ve Orman Bakanlığı ve/veya Bakanlı</w:t>
      </w:r>
      <w:r w:rsidR="00792A5C">
        <w:rPr>
          <w:rFonts w:ascii="Times New Roman" w:hAnsi="Times New Roman" w:cs="Times New Roman"/>
          <w:sz w:val="24"/>
          <w:szCs w:val="24"/>
          <w:shd w:val="clear" w:color="auto" w:fill="FFFFFF"/>
        </w:rPr>
        <w:t>ğın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bağlı, ilgili ya da ilişkili kuruluşları ile YÖK arasında gerçekleştirilecek iş</w:t>
      </w:r>
      <w:r w:rsidR="00D11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>birliğine ait usul ve esasları kapsar.</w:t>
      </w:r>
    </w:p>
    <w:p w:rsidR="003A66BA" w:rsidRPr="001F0A5A" w:rsidRDefault="003A66BA" w:rsidP="003A66BA">
      <w:pPr>
        <w:tabs>
          <w:tab w:val="left" w:pos="450"/>
          <w:tab w:val="left" w:pos="540"/>
          <w:tab w:val="left" w:pos="630"/>
          <w:tab w:val="left" w:pos="71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  <w:highlight w:val="white"/>
        </w:rPr>
        <w:t>Dayanak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MADDE </w:t>
      </w: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791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Protokol, </w:t>
      </w:r>
      <w:r w:rsidRPr="001F0A5A">
        <w:rPr>
          <w:rFonts w:ascii="Times New Roman" w:hAnsi="Times New Roman" w:cs="Times New Roman"/>
          <w:sz w:val="24"/>
          <w:szCs w:val="24"/>
        </w:rPr>
        <w:t>2547 say</w:t>
      </w:r>
      <w:r>
        <w:rPr>
          <w:rFonts w:ascii="Times New Roman" w:hAnsi="Times New Roman" w:cs="Times New Roman"/>
          <w:sz w:val="24"/>
          <w:szCs w:val="24"/>
        </w:rPr>
        <w:t xml:space="preserve">ılı Yükseköğretim Kanunu ile 1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1F0A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F0A5A"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Cumhurbaşkanlığı Teşkilatı H</w:t>
      </w:r>
      <w:r w:rsidRPr="001F0A5A">
        <w:rPr>
          <w:rFonts w:ascii="Times New Roman" w:hAnsi="Times New Roman" w:cs="Times New Roman"/>
          <w:sz w:val="24"/>
          <w:szCs w:val="24"/>
        </w:rPr>
        <w:t>akkında Cumhurbaşkanlığı Kararnamesi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F0A5A">
        <w:rPr>
          <w:rFonts w:ascii="Times New Roman" w:hAnsi="Times New Roman" w:cs="Times New Roman"/>
          <w:sz w:val="24"/>
          <w:szCs w:val="24"/>
        </w:rPr>
        <w:t>nin 410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F0A5A">
        <w:rPr>
          <w:rFonts w:ascii="Times New Roman" w:hAnsi="Times New Roman" w:cs="Times New Roman"/>
          <w:sz w:val="24"/>
          <w:szCs w:val="24"/>
        </w:rPr>
        <w:t>uncu maddesine dayanılarak hazırlanmıştır.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3A66BA" w:rsidRPr="001F0A5A" w:rsidRDefault="003A66BA" w:rsidP="003A66BA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MADDE 4. </w:t>
      </w:r>
      <w:r w:rsidRPr="00791C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protokolün T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arafları; </w:t>
      </w:r>
    </w:p>
    <w:p w:rsidR="003A66BA" w:rsidRPr="001F0A5A" w:rsidRDefault="003A66BA" w:rsidP="003A66BA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napToGrid w:val="0"/>
        <w:spacing w:after="20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>Tarım ve Orman Bakanlığı ile</w:t>
      </w:r>
    </w:p>
    <w:p w:rsidR="003A66BA" w:rsidRPr="003425D4" w:rsidRDefault="003A66BA" w:rsidP="003A66BA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napToGrid w:val="0"/>
        <w:spacing w:after="20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>Yükseköğretim Kurulu Başkanlığı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>dır.</w:t>
      </w:r>
    </w:p>
    <w:p w:rsidR="003A66BA" w:rsidRPr="001F0A5A" w:rsidRDefault="003A66BA" w:rsidP="003A66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Kanuni İkametgâhlar</w:t>
      </w:r>
    </w:p>
    <w:p w:rsidR="003A66BA" w:rsidRPr="001F0A5A" w:rsidRDefault="003A66BA" w:rsidP="003A6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 xml:space="preserve">MADDE 5. </w:t>
      </w:r>
      <w:r w:rsidRPr="00501D77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Taraflar, aşağıda yazılı adresleri kanuni ikametgâh olarak kabul etmişlerdir. Bu adreslere yapılacak tebligatlar geçerli olacaktır. </w:t>
      </w:r>
    </w:p>
    <w:p w:rsidR="003A66BA" w:rsidRPr="00501D77" w:rsidRDefault="003A66BA" w:rsidP="003A66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1D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a) Tarım ve Orman </w:t>
      </w:r>
      <w:r w:rsidRPr="00501D77">
        <w:rPr>
          <w:rFonts w:ascii="Times New Roman" w:hAnsi="Times New Roman" w:cs="Times New Roman"/>
          <w:b/>
          <w:sz w:val="24"/>
          <w:szCs w:val="24"/>
        </w:rPr>
        <w:t>Bakanlığı</w:t>
      </w:r>
    </w:p>
    <w:p w:rsidR="003A66BA" w:rsidRDefault="003A66BA" w:rsidP="003A66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sz w:val="24"/>
          <w:szCs w:val="24"/>
        </w:rPr>
        <w:t>Adres: Üniver</w:t>
      </w:r>
      <w:r>
        <w:rPr>
          <w:rFonts w:ascii="Times New Roman" w:hAnsi="Times New Roman" w:cs="Times New Roman"/>
          <w:sz w:val="24"/>
          <w:szCs w:val="24"/>
        </w:rPr>
        <w:t>siteler Mahallesi Dumlupınar Bulvarı</w:t>
      </w:r>
      <w:r w:rsidRPr="001F0A5A">
        <w:rPr>
          <w:rFonts w:ascii="Times New Roman" w:hAnsi="Times New Roman" w:cs="Times New Roman"/>
          <w:sz w:val="24"/>
          <w:szCs w:val="24"/>
        </w:rPr>
        <w:t xml:space="preserve"> No: 161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BA" w:rsidRPr="001F0A5A" w:rsidRDefault="003A66BA" w:rsidP="003A66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Kodu: 06800</w:t>
      </w:r>
      <w:r w:rsidRPr="001F0A5A">
        <w:rPr>
          <w:rFonts w:ascii="Times New Roman" w:hAnsi="Times New Roman" w:cs="Times New Roman"/>
          <w:sz w:val="24"/>
          <w:szCs w:val="24"/>
        </w:rPr>
        <w:t xml:space="preserve"> Çankaya/ANKARA</w:t>
      </w:r>
    </w:p>
    <w:p w:rsidR="003A66BA" w:rsidRPr="001F0A5A" w:rsidRDefault="003A66BA" w:rsidP="003A66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sz w:val="24"/>
          <w:szCs w:val="24"/>
        </w:rPr>
        <w:t>Tel: 0 (312) 287 33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A5A">
        <w:rPr>
          <w:rFonts w:ascii="Times New Roman" w:hAnsi="Times New Roman" w:cs="Times New Roman"/>
          <w:sz w:val="24"/>
          <w:szCs w:val="24"/>
        </w:rPr>
        <w:t>- Faks: 0 (312)</w:t>
      </w:r>
    </w:p>
    <w:p w:rsidR="003A66BA" w:rsidRPr="00501D77" w:rsidRDefault="003A66BA" w:rsidP="003A66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7">
        <w:rPr>
          <w:rFonts w:ascii="Times New Roman" w:hAnsi="Times New Roman" w:cs="Times New Roman"/>
          <w:b/>
          <w:sz w:val="24"/>
          <w:szCs w:val="24"/>
        </w:rPr>
        <w:t>b) Yükseköğretim Kurulu Başkanlığı</w:t>
      </w:r>
    </w:p>
    <w:p w:rsidR="003A66BA" w:rsidRDefault="003A66BA" w:rsidP="003A66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sz w:val="24"/>
          <w:szCs w:val="24"/>
        </w:rPr>
        <w:t>Adres: Üniversiteler Mah</w:t>
      </w:r>
      <w:r>
        <w:rPr>
          <w:rFonts w:ascii="Times New Roman" w:hAnsi="Times New Roman" w:cs="Times New Roman"/>
          <w:sz w:val="24"/>
          <w:szCs w:val="24"/>
        </w:rPr>
        <w:t xml:space="preserve">allesi 1600. Cadde No:10 </w:t>
      </w:r>
    </w:p>
    <w:p w:rsidR="003A66BA" w:rsidRPr="001F0A5A" w:rsidRDefault="003A66BA" w:rsidP="003A66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Kodu: 06539 Bilkent/</w:t>
      </w:r>
      <w:r w:rsidRPr="001F0A5A">
        <w:rPr>
          <w:rFonts w:ascii="Times New Roman" w:hAnsi="Times New Roman" w:cs="Times New Roman"/>
          <w:sz w:val="24"/>
          <w:szCs w:val="24"/>
        </w:rPr>
        <w:t>Ankara</w:t>
      </w:r>
    </w:p>
    <w:p w:rsidR="003A66BA" w:rsidRPr="001F0A5A" w:rsidRDefault="003A66BA" w:rsidP="003A66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sz w:val="24"/>
          <w:szCs w:val="24"/>
        </w:rPr>
        <w:t>Tel: 0 (312) 298 70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A5A">
        <w:rPr>
          <w:rFonts w:ascii="Times New Roman" w:hAnsi="Times New Roman" w:cs="Times New Roman"/>
          <w:sz w:val="24"/>
          <w:szCs w:val="24"/>
        </w:rPr>
        <w:t>- Faks: 0 (312) 266 51 53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(2)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Taraflar adres değişikliklerini değişiklikten itibaren en geç 15 (on beş) gün içinde yazılı olarak bildirmeyi ve aksi takdirde eski adrese yapılacak </w:t>
      </w:r>
      <w:r w:rsidRPr="001F0A5A">
        <w:rPr>
          <w:rFonts w:ascii="Times New Roman" w:hAnsi="Times New Roman" w:cs="Times New Roman"/>
          <w:sz w:val="24"/>
          <w:szCs w:val="24"/>
        </w:rPr>
        <w:t>tebligatların geçerli olacağını kabul ve taahhüt ederler.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Kısaltmalar ve </w:t>
      </w: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Tanımlar</w:t>
      </w:r>
    </w:p>
    <w:p w:rsidR="003A66BA" w:rsidRPr="001F0A5A" w:rsidRDefault="003A66BA" w:rsidP="003A66BA">
      <w:pPr>
        <w:keepNext/>
        <w:tabs>
          <w:tab w:val="left" w:pos="450"/>
          <w:tab w:val="left" w:pos="540"/>
          <w:tab w:val="left" w:pos="63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MADDE 6. </w:t>
      </w:r>
      <w:r w:rsidRPr="00791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>Bu Protokolde geçen;</w:t>
      </w:r>
    </w:p>
    <w:p w:rsidR="003A66BA" w:rsidRPr="00501D77" w:rsidRDefault="003A66BA" w:rsidP="003A66B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77">
        <w:rPr>
          <w:rFonts w:ascii="Times New Roman" w:hAnsi="Times New Roman" w:cs="Times New Roman"/>
          <w:b/>
          <w:bCs/>
          <w:sz w:val="24"/>
          <w:szCs w:val="24"/>
        </w:rPr>
        <w:t>Bakanlık</w:t>
      </w:r>
      <w:r w:rsidRPr="00501D77">
        <w:rPr>
          <w:rFonts w:ascii="Times New Roman" w:hAnsi="Times New Roman" w:cs="Times New Roman"/>
          <w:bCs/>
          <w:sz w:val="24"/>
          <w:szCs w:val="24"/>
        </w:rPr>
        <w:t xml:space="preserve">: Tarım ve Orman Bakanlığını, </w:t>
      </w:r>
    </w:p>
    <w:p w:rsidR="003A66BA" w:rsidRDefault="003A66BA" w:rsidP="003A66B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77">
        <w:rPr>
          <w:rFonts w:ascii="Times New Roman" w:hAnsi="Times New Roman" w:cs="Times New Roman"/>
          <w:b/>
          <w:bCs/>
          <w:sz w:val="24"/>
          <w:szCs w:val="24"/>
        </w:rPr>
        <w:t>YÖK</w:t>
      </w:r>
      <w:r w:rsidRPr="00501D77">
        <w:rPr>
          <w:rFonts w:ascii="Times New Roman" w:hAnsi="Times New Roman" w:cs="Times New Roman"/>
          <w:bCs/>
          <w:sz w:val="24"/>
          <w:szCs w:val="24"/>
        </w:rPr>
        <w:t>: Yükseköğretim Kurulu Başkanlığını,</w:t>
      </w:r>
    </w:p>
    <w:p w:rsidR="003A66BA" w:rsidRDefault="003A66BA" w:rsidP="003A66BA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77">
        <w:rPr>
          <w:rFonts w:ascii="Times New Roman" w:hAnsi="Times New Roman" w:cs="Times New Roman"/>
          <w:b/>
          <w:bCs/>
          <w:sz w:val="24"/>
          <w:szCs w:val="24"/>
        </w:rPr>
        <w:t>Üniversite</w:t>
      </w:r>
      <w:r w:rsidRPr="00501D77">
        <w:rPr>
          <w:rFonts w:ascii="Times New Roman" w:hAnsi="Times New Roman" w:cs="Times New Roman"/>
          <w:bCs/>
          <w:sz w:val="24"/>
          <w:szCs w:val="24"/>
        </w:rPr>
        <w:t xml:space="preserve">: YÖK tarafından belirlenen ve bu protokol kapsamında Bakanlık ile </w:t>
      </w:r>
      <w:r w:rsidR="00D1181C">
        <w:rPr>
          <w:rFonts w:ascii="Times New Roman" w:hAnsi="Times New Roman" w:cs="Times New Roman"/>
          <w:bCs/>
          <w:sz w:val="24"/>
          <w:szCs w:val="24"/>
        </w:rPr>
        <w:t>iş birliği</w:t>
      </w:r>
      <w:r w:rsidRPr="00501D77">
        <w:rPr>
          <w:rFonts w:ascii="Times New Roman" w:hAnsi="Times New Roman" w:cs="Times New Roman"/>
          <w:bCs/>
          <w:sz w:val="24"/>
          <w:szCs w:val="24"/>
        </w:rPr>
        <w:t xml:space="preserve"> yapacak Üniversitelerin her birini,</w:t>
      </w:r>
    </w:p>
    <w:p w:rsidR="003A66BA" w:rsidRDefault="003A66BA" w:rsidP="003A66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77">
        <w:rPr>
          <w:rFonts w:ascii="Times New Roman" w:hAnsi="Times New Roman" w:cs="Times New Roman"/>
          <w:b/>
          <w:bCs/>
          <w:sz w:val="24"/>
          <w:szCs w:val="24"/>
        </w:rPr>
        <w:t>ç)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77">
        <w:rPr>
          <w:rFonts w:ascii="Times New Roman" w:hAnsi="Times New Roman" w:cs="Times New Roman"/>
          <w:b/>
          <w:bCs/>
          <w:sz w:val="24"/>
          <w:szCs w:val="24"/>
        </w:rPr>
        <w:t>İhtisas Üniversitesi</w:t>
      </w:r>
      <w:r w:rsidRPr="001F0A5A">
        <w:rPr>
          <w:rFonts w:ascii="Times New Roman" w:hAnsi="Times New Roman" w:cs="Times New Roman"/>
          <w:bCs/>
          <w:sz w:val="24"/>
          <w:szCs w:val="24"/>
        </w:rPr>
        <w:t>: YÖK tarafından belirlenen “Bölgesel Kalkınma Odaklı İhtisaslaşma Projesi” kapsamında yer alan üniversitelerin her birini,</w:t>
      </w:r>
    </w:p>
    <w:p w:rsidR="003A66BA" w:rsidRDefault="003A66BA" w:rsidP="003A66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77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77">
        <w:rPr>
          <w:rFonts w:ascii="Times New Roman" w:hAnsi="Times New Roman" w:cs="Times New Roman"/>
          <w:b/>
          <w:bCs/>
          <w:sz w:val="24"/>
          <w:szCs w:val="24"/>
        </w:rPr>
        <w:t>Bölgesel Kalkınma Odaklı İhtisaslaşma Projesi</w:t>
      </w:r>
      <w:r w:rsidRPr="00375DB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DBB">
        <w:rPr>
          <w:rFonts w:ascii="Times New Roman" w:hAnsi="Times New Roman" w:cs="Times New Roman"/>
          <w:bCs/>
          <w:sz w:val="24"/>
          <w:szCs w:val="24"/>
        </w:rPr>
        <w:t xml:space="preserve">Üniversitelerin eğitim-öğretim ve araştırma faaliyetlerinin dışında, bulunduğu bölgenin potansiyelini etkin kullanarak; belli alanlara odaklaşması, farklı değerler üretebilmesi, bölgelerine katkı sağlaması ve araştırma kapasitelerini artırması için YÖK tarafından yürütülen </w:t>
      </w:r>
      <w:r w:rsidRPr="00F7126F">
        <w:rPr>
          <w:rFonts w:ascii="Times New Roman" w:hAnsi="Times New Roman" w:cs="Times New Roman"/>
          <w:bCs/>
          <w:sz w:val="24"/>
          <w:szCs w:val="24"/>
        </w:rPr>
        <w:t>programı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A66BA" w:rsidRDefault="003A66BA" w:rsidP="003A66B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D77">
        <w:rPr>
          <w:rFonts w:ascii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D77">
        <w:rPr>
          <w:rFonts w:ascii="Times New Roman" w:hAnsi="Times New Roman" w:cs="Times New Roman"/>
          <w:b/>
          <w:bCs/>
          <w:sz w:val="24"/>
          <w:szCs w:val="24"/>
        </w:rPr>
        <w:t>Araştırma Merkezi/Enstitüleri</w:t>
      </w:r>
      <w:r w:rsidRPr="009856BA">
        <w:rPr>
          <w:rFonts w:ascii="Times New Roman" w:hAnsi="Times New Roman" w:cs="Times New Roman"/>
          <w:bCs/>
          <w:sz w:val="24"/>
          <w:szCs w:val="24"/>
        </w:rPr>
        <w:t xml:space="preserve">: Bakanlığa bağlı tarımsal araştırma merkezleri ve araştırma enstitülerini, </w:t>
      </w:r>
    </w:p>
    <w:p w:rsidR="003A66BA" w:rsidRPr="00CA285C" w:rsidRDefault="003A66BA" w:rsidP="003A66BA">
      <w:pPr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f)</w:t>
      </w:r>
      <w:r w:rsidRPr="00CA2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0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Sektörel</w:t>
      </w:r>
      <w:proofErr w:type="spellEnd"/>
      <w:r w:rsidRPr="0050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Eğitim Programı (SEP)</w:t>
      </w:r>
      <w:r w:rsidRPr="00CA2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Mezuniyet sonrası sanayi sektöründe çalışmayı planlayan lisans öğrencilerinin, mezuniyet öncesi </w:t>
      </w:r>
      <w:proofErr w:type="spellStart"/>
      <w:r w:rsidRPr="00CA2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sektörel</w:t>
      </w:r>
      <w:proofErr w:type="spellEnd"/>
      <w:r w:rsidRPr="00CA2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tecrübe kaz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anmasını hedefleyen programları,</w:t>
      </w:r>
    </w:p>
    <w:p w:rsidR="003A66BA" w:rsidRPr="00CA285C" w:rsidRDefault="003A66BA" w:rsidP="003A66BA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50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g)</w:t>
      </w:r>
      <w:r w:rsidRPr="00CA2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01D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İşyeri Eğitim Programı (İEP)</w:t>
      </w:r>
      <w:r w:rsidRPr="00CA2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İŞKUR ile yapılan protokole dayalı işyerlerinde, kamu ve özel kurum ve kuruluşlarda yapılan çalışmaları,</w:t>
      </w:r>
    </w:p>
    <w:p w:rsidR="003A66BA" w:rsidRPr="00501D77" w:rsidRDefault="003A66BA" w:rsidP="003A66BA">
      <w:pPr>
        <w:spacing w:line="360" w:lineRule="auto"/>
        <w:jc w:val="both"/>
        <w:rPr>
          <w:rFonts w:ascii="Times New Roman" w:hAnsi="Times New Roman" w:cs="Times New Roman"/>
        </w:rPr>
      </w:pPr>
      <w:r w:rsidRPr="00501D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1D77">
        <w:rPr>
          <w:rFonts w:ascii="Times New Roman" w:hAnsi="Times New Roman" w:cs="Times New Roman"/>
          <w:b/>
          <w:bCs/>
          <w:sz w:val="24"/>
          <w:szCs w:val="24"/>
        </w:rPr>
        <w:t xml:space="preserve"> ğ)</w:t>
      </w:r>
      <w:r w:rsidRPr="00501D77">
        <w:rPr>
          <w:rFonts w:ascii="Times New Roman" w:hAnsi="Times New Roman" w:cs="Times New Roman"/>
          <w:bCs/>
          <w:sz w:val="24"/>
          <w:szCs w:val="24"/>
        </w:rPr>
        <w:t xml:space="preserve"> Zorunlu Uygulamalı İşyeri Eğitimi: </w:t>
      </w:r>
      <w:r w:rsidRPr="00501D77">
        <w:rPr>
          <w:rFonts w:ascii="Times New Roman" w:hAnsi="Times New Roman" w:cs="Times New Roman"/>
        </w:rPr>
        <w:t>Lisans düzeyinde fen ve mühendislik bilimleriyle sınırlı olmak üzere, öğrencilerin öğrenimlerinin son yılının bir yarıyılını özel sektör işletmelerinde, teknoparklarda, araştırma altyapılarında, Ar-Ge merkezlerinde ya da sanayi</w:t>
      </w:r>
      <w:r w:rsidRPr="00501D77">
        <w:rPr>
          <w:rFonts w:ascii="Times New Roman" w:hAnsi="Times New Roman" w:cs="Times New Roman"/>
          <w:b/>
        </w:rPr>
        <w:t xml:space="preserve"> </w:t>
      </w:r>
      <w:r w:rsidRPr="00501D77">
        <w:rPr>
          <w:rFonts w:ascii="Times New Roman" w:hAnsi="Times New Roman" w:cs="Times New Roman"/>
        </w:rPr>
        <w:t xml:space="preserve">kuruluşlarında uygulamalı eğitimle tamamlamalarını sağlayan programı, </w:t>
      </w:r>
    </w:p>
    <w:p w:rsidR="003A66BA" w:rsidRPr="001F0A5A" w:rsidRDefault="003A66BA" w:rsidP="00792A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A5A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1F0A5A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3A66B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Protokol içerisinde T</w:t>
      </w:r>
      <w:r w:rsidRPr="001F0A5A">
        <w:rPr>
          <w:rFonts w:ascii="Times New Roman" w:hAnsi="Times New Roman" w:cs="Times New Roman"/>
          <w:sz w:val="24"/>
          <w:szCs w:val="24"/>
        </w:rPr>
        <w:t>araflar tek başlarına “Bakanlık” veya “YÖK” olarak, birlikte ise “Taraflar” olarak adlandırılacaktır.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Genel Esaslar ve Tarafların Yükümlülükleri</w:t>
      </w:r>
    </w:p>
    <w:p w:rsidR="003A66BA" w:rsidRDefault="003A66BA" w:rsidP="003A66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MADDE 7.</w:t>
      </w:r>
      <w:r w:rsidRPr="001F0A5A">
        <w:rPr>
          <w:rFonts w:ascii="Times New Roman" w:hAnsi="Times New Roman" w:cs="Times New Roman"/>
          <w:sz w:val="24"/>
          <w:szCs w:val="24"/>
        </w:rPr>
        <w:t xml:space="preserve"> </w:t>
      </w:r>
      <w:r w:rsidRPr="00791C0F">
        <w:rPr>
          <w:rFonts w:ascii="Times New Roman" w:hAnsi="Times New Roman" w:cs="Times New Roman"/>
          <w:b/>
          <w:sz w:val="24"/>
          <w:szCs w:val="24"/>
        </w:rPr>
        <w:t>(1)</w:t>
      </w:r>
      <w:r w:rsidRPr="001F0A5A">
        <w:rPr>
          <w:rFonts w:ascii="Times New Roman" w:hAnsi="Times New Roman" w:cs="Times New Roman"/>
          <w:sz w:val="24"/>
          <w:szCs w:val="24"/>
        </w:rPr>
        <w:t xml:space="preserve"> Taraflar bu protokol çerçevesinde aşağıda yer verilen süreçlerin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1F0A5A">
        <w:rPr>
          <w:rFonts w:ascii="Times New Roman" w:hAnsi="Times New Roman" w:cs="Times New Roman"/>
          <w:sz w:val="24"/>
          <w:szCs w:val="24"/>
        </w:rPr>
        <w:t xml:space="preserve"> </w:t>
      </w:r>
      <w:r w:rsidRPr="00666D0A">
        <w:rPr>
          <w:rFonts w:ascii="Times New Roman" w:hAnsi="Times New Roman" w:cs="Times New Roman"/>
          <w:color w:val="000000" w:themeColor="text1"/>
          <w:sz w:val="24"/>
          <w:szCs w:val="24"/>
        </w:rPr>
        <w:t>içerisinde yürütülmesine yönelik ortak çalışmalar sağlamakla yükümlüdür:</w:t>
      </w:r>
    </w:p>
    <w:p w:rsidR="00792A5C" w:rsidRDefault="00792A5C" w:rsidP="003A66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6BA" w:rsidRPr="00501D77" w:rsidRDefault="003A66BA" w:rsidP="003A66BA">
      <w:pPr>
        <w:spacing w:line="360" w:lineRule="auto"/>
        <w:ind w:firstLine="4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Altyapının ortak kullanım hareketliliği </w:t>
      </w:r>
    </w:p>
    <w:p w:rsidR="003A66BA" w:rsidRPr="009C5A11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683D2E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Üniversiteler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in</w:t>
      </w:r>
      <w:r w:rsidRPr="00683D2E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bulundu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kları</w:t>
      </w:r>
      <w:r w:rsidRPr="00683D2E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bölgelerin ekonomik ve kültürel 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kalkınmasına yapacağı katkıları en üst düzeye çıkarmak</w:t>
      </w:r>
      <w:r w:rsidRPr="00683D2E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amacıyla, </w:t>
      </w:r>
      <w:r w:rsidRPr="009C5A11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Bakanlık tarafından belirlenen laboratuvarların alt yapısının ortak kullanımına yönelik </w:t>
      </w:r>
      <w:r w:rsidR="00D1181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iş birliği</w:t>
      </w:r>
      <w:r w:rsidRPr="009C5A11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yapılması,</w:t>
      </w:r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666D0A">
        <w:rPr>
          <w:rFonts w:ascii="Times New Roman" w:hAnsi="Times New Roman" w:cs="Times New Roman"/>
          <w:sz w:val="24"/>
          <w:szCs w:val="24"/>
        </w:rPr>
        <w:t xml:space="preserve">Öncelikli olarak </w:t>
      </w:r>
      <w:r w:rsidRPr="00F7126F">
        <w:rPr>
          <w:rFonts w:ascii="Times New Roman" w:hAnsi="Times New Roman" w:cs="Times New Roman"/>
          <w:sz w:val="24"/>
          <w:szCs w:val="24"/>
        </w:rPr>
        <w:t>“Bölgesel Kalkınma Odaklı İhtisaslaşma Programı”</w:t>
      </w:r>
      <w:r w:rsidRPr="00666D0A">
        <w:rPr>
          <w:rFonts w:ascii="Times New Roman" w:hAnsi="Times New Roman" w:cs="Times New Roman"/>
          <w:sz w:val="24"/>
          <w:szCs w:val="24"/>
        </w:rPr>
        <w:t xml:space="preserve"> kapsamında destek alan üniversiteler ile Bakanlık ve/veya Bakanlığın bağlı, ilgili ve ilişkili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D0A">
        <w:rPr>
          <w:rFonts w:ascii="Times New Roman" w:hAnsi="Times New Roman" w:cs="Times New Roman"/>
          <w:sz w:val="24"/>
          <w:szCs w:val="24"/>
        </w:rPr>
        <w:t xml:space="preserve">kuruluşları arasında yeni projeler geliştirilmesinde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666D0A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M</w:t>
      </w:r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ükerrer desteklerin önüne geçilmesi için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</w:t>
      </w:r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Bakanlık tarafından belirlenen “laboratuvarlar ve merkezi araştırma laboratuvarları” ve üniversitelerin kendi </w:t>
      </w:r>
      <w:proofErr w:type="gramStart"/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envanterlerinde</w:t>
      </w:r>
      <w:proofErr w:type="gramEnd"/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/alt yapılarında bulunan makine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/</w:t>
      </w:r>
      <w:proofErr w:type="spellStart"/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teçhizatlar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T</w:t>
      </w:r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ara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flarca açık erişimin sağlanması,</w:t>
      </w:r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Tarafların, bünyelerinde bulunan bilimsel veri tabanlarına Bakanlık perso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nelinin ve üniversite personelinin/</w:t>
      </w:r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öğrencilerinin erişiminin sağlanması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,</w:t>
      </w:r>
      <w:r w:rsidRPr="00666D0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</w:p>
    <w:p w:rsidR="003A66BA" w:rsidRPr="00CE3167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proofErr w:type="gramStart"/>
      <w:r w:rsidRPr="00CE3167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Taraflarca belirlenen; güvenlik riski doğurabilecek veya gizliliği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/</w:t>
      </w:r>
      <w:r w:rsidRPr="00CE3167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bütünlüğü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/</w:t>
      </w:r>
      <w:r w:rsidRPr="00CE3167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erişilebilirliği bozulduğunda milli güvenliği tehdit edebilecek veya kamu düzeninin bozulmasına yol açabilecek kritik türdeki verileri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/bilgileri</w:t>
      </w:r>
      <w:r w:rsidRPr="00CE3167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içeren konular haricinde, kütüphanelerdeki telif hakları korunmuş materyal, gen kaynakları, meteorolojik veri ve benzeri bilgilerin/belgelerin ve araştırma imkânları/avantajlarının, verilme/faydalanma şartlarının belirlenmesinin ardından paylaşımının sağlanması,</w:t>
      </w:r>
      <w:proofErr w:type="gramEnd"/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tr-TR" w:bidi="tr-TR"/>
        </w:rPr>
      </w:pPr>
      <w:r w:rsidRPr="00BA6350">
        <w:rPr>
          <w:rFonts w:ascii="Times New Roman" w:eastAsia="Times New Roman" w:hAnsi="Times New Roman" w:cs="Times New Roman"/>
          <w:sz w:val="24"/>
          <w:lang w:eastAsia="tr-TR" w:bidi="tr-TR"/>
        </w:rPr>
        <w:t xml:space="preserve">Tarafların hizmet içi eğitimlerinde ve hizmet sunduğu kesimlere verecekleri eğitimlerde; Ülkemizin farklı bölgelerinde yer alan </w:t>
      </w:r>
      <w:r>
        <w:rPr>
          <w:rFonts w:ascii="Times New Roman" w:eastAsia="Times New Roman" w:hAnsi="Times New Roman" w:cs="Times New Roman"/>
          <w:sz w:val="24"/>
          <w:lang w:eastAsia="tr-TR" w:bidi="tr-TR"/>
        </w:rPr>
        <w:t>T</w:t>
      </w:r>
      <w:r w:rsidRPr="00BA6350">
        <w:rPr>
          <w:rFonts w:ascii="Times New Roman" w:eastAsia="Times New Roman" w:hAnsi="Times New Roman" w:cs="Times New Roman"/>
          <w:sz w:val="24"/>
          <w:lang w:eastAsia="tr-TR" w:bidi="tr-TR"/>
        </w:rPr>
        <w:t>arafların sahip olduğu eğitim merkezlerinin, toplantı salonlarının (kullanımı bu çerçevede sınırlı olmak kaydıyla konaklama ve yemek gibi sosyal imkânların) kullanılmasının sağlanması,</w:t>
      </w:r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lang w:eastAsia="tr-TR" w:bidi="tr-TR"/>
        </w:rPr>
      </w:pPr>
      <w:r w:rsidRPr="00375DBB">
        <w:rPr>
          <w:rFonts w:ascii="Times New Roman" w:eastAsia="Times New Roman" w:hAnsi="Times New Roman" w:cs="Times New Roman"/>
          <w:sz w:val="24"/>
          <w:lang w:eastAsia="tr-TR" w:bidi="tr-TR"/>
        </w:rPr>
        <w:t>Üniversitelerin sahip oldukları uzaktan eğitim ile ilgili imkân ve tecrübelerden Bakanlığın istifade edebilmesinin sa</w:t>
      </w:r>
      <w:r>
        <w:rPr>
          <w:rFonts w:ascii="Times New Roman" w:eastAsia="Times New Roman" w:hAnsi="Times New Roman" w:cs="Times New Roman"/>
          <w:sz w:val="24"/>
          <w:lang w:eastAsia="tr-TR" w:bidi="tr-TR"/>
        </w:rPr>
        <w:t>ğlanması,</w:t>
      </w:r>
    </w:p>
    <w:p w:rsidR="003A66BA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791C0F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Araştırma çalışmaları kapsamında hangi üniversitenin, Bakanlığın hangi birimi ile </w:t>
      </w:r>
      <w:r w:rsidR="00D1181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iş birliği</w:t>
      </w:r>
      <w:r w:rsidRPr="00791C0F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yapacağının müzakere edilmek suretiyle kararlaştırılması ve kararın Tarafların web sayfalarında ilan edilmesi.</w:t>
      </w:r>
    </w:p>
    <w:p w:rsidR="003A66BA" w:rsidRDefault="003A66BA" w:rsidP="003A66BA">
      <w:pPr>
        <w:widowControl w:val="0"/>
        <w:tabs>
          <w:tab w:val="left" w:pos="836"/>
        </w:tabs>
        <w:autoSpaceDE w:val="0"/>
        <w:autoSpaceDN w:val="0"/>
        <w:spacing w:line="360" w:lineRule="auto"/>
        <w:ind w:left="836"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792A5C" w:rsidRPr="00791C0F" w:rsidRDefault="00792A5C" w:rsidP="003A66BA">
      <w:pPr>
        <w:widowControl w:val="0"/>
        <w:tabs>
          <w:tab w:val="left" w:pos="836"/>
        </w:tabs>
        <w:autoSpaceDE w:val="0"/>
        <w:autoSpaceDN w:val="0"/>
        <w:spacing w:line="360" w:lineRule="auto"/>
        <w:ind w:left="836"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3A66BA" w:rsidRDefault="003A66BA" w:rsidP="003A66BA">
      <w:pPr>
        <w:spacing w:line="360" w:lineRule="auto"/>
        <w:ind w:firstLine="475"/>
        <w:jc w:val="both"/>
        <w:rPr>
          <w:rFonts w:ascii="Times New Roman" w:hAnsi="Times New Roman" w:cs="Times New Roman"/>
          <w:b/>
          <w:strike/>
          <w:sz w:val="24"/>
          <w:szCs w:val="24"/>
          <w:highlight w:val="yellow"/>
        </w:rPr>
      </w:pPr>
      <w:r w:rsidRPr="00501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 Personel ve Eğitim </w:t>
      </w:r>
    </w:p>
    <w:p w:rsidR="003A66BA" w:rsidRPr="00FB781E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proofErr w:type="gramStart"/>
      <w:r w:rsidRPr="00FB781E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Bakanlığın tüm birimlerinde çalışan, “tezli yüksek lisansını tamamlamış ve aynı konuda en az 5 yıl Bakanlık bünyesinde çalışarak ihtisaslaşmış konu uzmanları ile”, “doktora derecesine sahip ” veya “doçent” unvanlı ürün geliştirme potansiyeli olan ve Ar-Ge sorumluluğu alabilecek kapasiteye sahip Bakanlık personelinin, öncelikle bulunduğu il sınırları içerisinde üniversitelerde 2547 sayılı Kanunun 31 inci maddesi uyarınca ders saati ücreti karşılığında görev almalarına yönelik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FB781E">
        <w:rPr>
          <w:rFonts w:ascii="Times New Roman" w:hAnsi="Times New Roman" w:cs="Times New Roman"/>
          <w:sz w:val="24"/>
          <w:szCs w:val="24"/>
        </w:rPr>
        <w:t xml:space="preserve"> yapılarak farkındalık oluşturulması,</w:t>
      </w:r>
      <w:proofErr w:type="gramEnd"/>
    </w:p>
    <w:p w:rsidR="003A66BA" w:rsidRPr="00FB781E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791C0F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Bakanlığın tüm birimlerinde çalışan, lisansüstü eğitimini tamamlamış “doktora derecesine sahip” personelin; Bakanlığın öncelik verdiği alanlardaki tezlerin izlenmesi ve sonlanmasında, öncelikle bulunduğu il sınırları içerisinde bulunan üniversitelerin ilgili enstitülerinde ikinci</w:t>
      </w:r>
      <w:r w:rsidRPr="00791C0F">
        <w:rPr>
          <w:rFonts w:ascii="Times New Roman" w:eastAsia="Times New Roman" w:hAnsi="Times New Roman" w:cs="Times New Roman"/>
          <w:strike/>
          <w:sz w:val="24"/>
          <w:szCs w:val="24"/>
          <w:lang w:eastAsia="tr-TR" w:bidi="tr-TR"/>
        </w:rPr>
        <w:t>/eş</w:t>
      </w:r>
      <w:r w:rsidRPr="00791C0F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danışman olarak görev alması için gerekli </w:t>
      </w:r>
      <w:r w:rsidR="00D1181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iş birliği</w:t>
      </w:r>
      <w:r w:rsidRPr="00791C0F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nin yapılması,</w:t>
      </w:r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4A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Taraflarca hem </w:t>
      </w:r>
      <w:r w:rsidRPr="00252D53">
        <w:rPr>
          <w:rFonts w:ascii="Times New Roman" w:hAnsi="Times New Roman" w:cs="Times New Roman"/>
          <w:sz w:val="24"/>
          <w:szCs w:val="24"/>
        </w:rPr>
        <w:t>“Bölgesel Kalkınma Odaklı İhtisaslaşma Programı”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4A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kapsamında ortak yürütülen çalışmalarda, hem de diğer Ar-Ge projelerinde “yürütücü”, “araştırmacı”, “</w:t>
      </w:r>
      <w:proofErr w:type="spellStart"/>
      <w:r w:rsidRPr="00694A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bursiyer</w:t>
      </w:r>
      <w:proofErr w:type="spellEnd"/>
      <w:r w:rsidRPr="00694A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” veya “danışman” olarak görev almalarına yönelik </w:t>
      </w:r>
      <w:r w:rsidR="00D1181C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iş birliği</w:t>
      </w:r>
      <w:r w:rsidRPr="00694A00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yapılması, </w:t>
      </w:r>
    </w:p>
    <w:p w:rsidR="003A66BA" w:rsidRPr="00791C0F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t>Sürdürülebilirlik ve verimliliği üst seviyede yakalayabilmek için YÖK tarafından yürütülen 100/2000 Doktora Programı kapsamında öncelikli alanlar belirlemek üzere öneri verilmesi,</w:t>
      </w:r>
    </w:p>
    <w:p w:rsidR="003A66BA" w:rsidRPr="00FE5EA7" w:rsidRDefault="003A66BA" w:rsidP="00FE5EA7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F29FB">
        <w:rPr>
          <w:rFonts w:ascii="Times New Roman" w:hAnsi="Times New Roman" w:cs="Times New Roman"/>
          <w:sz w:val="24"/>
          <w:szCs w:val="24"/>
        </w:rPr>
        <w:t xml:space="preserve">Tarafların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7F29FB">
        <w:rPr>
          <w:rFonts w:ascii="Times New Roman" w:hAnsi="Times New Roman" w:cs="Times New Roman"/>
          <w:sz w:val="24"/>
          <w:szCs w:val="24"/>
        </w:rPr>
        <w:t xml:space="preserve"> ile Bakanlığın sorumluluğundaki konularda, ihtisas alanlarının ve ihtisas eğit</w:t>
      </w:r>
      <w:r w:rsidR="00FE5EA7">
        <w:rPr>
          <w:rFonts w:ascii="Times New Roman" w:hAnsi="Times New Roman" w:cs="Times New Roman"/>
          <w:sz w:val="24"/>
          <w:szCs w:val="24"/>
        </w:rPr>
        <w:t xml:space="preserve">im programlarının oluşturulması </w:t>
      </w:r>
      <w:r w:rsidR="00FE5EA7" w:rsidRPr="00FE5EA7">
        <w:rPr>
          <w:rFonts w:ascii="Times New Roman" w:hAnsi="Times New Roman" w:cs="Times New Roman"/>
          <w:sz w:val="24"/>
          <w:szCs w:val="24"/>
        </w:rPr>
        <w:t>ve üniversitelerde görev alan akademik personelin Bakanlıkta geçici görevlendirilmesi hususunda kolaylık sağlanması</w:t>
      </w:r>
      <w:r w:rsidR="00FE5EA7">
        <w:rPr>
          <w:rFonts w:ascii="Times New Roman" w:hAnsi="Times New Roman" w:cs="Times New Roman"/>
          <w:sz w:val="24"/>
          <w:szCs w:val="24"/>
        </w:rPr>
        <w:t>,</w:t>
      </w:r>
    </w:p>
    <w:p w:rsidR="003A66BA" w:rsidRPr="006D663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47637">
        <w:rPr>
          <w:rFonts w:ascii="Times New Roman" w:hAnsi="Times New Roman" w:cs="Times New Roman"/>
          <w:sz w:val="24"/>
          <w:szCs w:val="24"/>
        </w:rPr>
        <w:t>Bakanlığın görev ve sorumlulu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47637">
        <w:rPr>
          <w:rFonts w:ascii="Times New Roman" w:hAnsi="Times New Roman" w:cs="Times New Roman"/>
          <w:sz w:val="24"/>
          <w:szCs w:val="24"/>
        </w:rPr>
        <w:t xml:space="preserve"> alanlar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747637">
        <w:rPr>
          <w:rFonts w:ascii="Times New Roman" w:hAnsi="Times New Roman" w:cs="Times New Roman"/>
          <w:sz w:val="24"/>
          <w:szCs w:val="24"/>
        </w:rPr>
        <w:t>da eğitim veren üniversitelerde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747637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74763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47637">
        <w:rPr>
          <w:rFonts w:ascii="Times New Roman" w:hAnsi="Times New Roman" w:cs="Times New Roman"/>
          <w:sz w:val="24"/>
          <w:szCs w:val="24"/>
        </w:rPr>
        <w:t>müfredatların</w:t>
      </w:r>
      <w:proofErr w:type="spellEnd"/>
      <w:r w:rsidRPr="00747637">
        <w:rPr>
          <w:rFonts w:ascii="Times New Roman" w:hAnsi="Times New Roman" w:cs="Times New Roman"/>
          <w:sz w:val="24"/>
          <w:szCs w:val="24"/>
        </w:rPr>
        <w:t xml:space="preserve"> belirlenmesinde dış paydaş olar</w:t>
      </w:r>
      <w:r>
        <w:rPr>
          <w:rFonts w:ascii="Times New Roman" w:hAnsi="Times New Roman" w:cs="Times New Roman"/>
          <w:sz w:val="24"/>
          <w:szCs w:val="24"/>
        </w:rPr>
        <w:t>ak B</w:t>
      </w:r>
      <w:r w:rsidRPr="00747637">
        <w:rPr>
          <w:rFonts w:ascii="Times New Roman" w:hAnsi="Times New Roman" w:cs="Times New Roman"/>
          <w:sz w:val="24"/>
          <w:szCs w:val="24"/>
        </w:rPr>
        <w:t xml:space="preserve">akanlığın ilgili birimlerinin de yer alması, </w:t>
      </w:r>
    </w:p>
    <w:p w:rsidR="003A66BA" w:rsidRPr="00501D77" w:rsidRDefault="003A66BA" w:rsidP="003A66BA">
      <w:pPr>
        <w:spacing w:line="360" w:lineRule="auto"/>
        <w:ind w:firstLine="4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7">
        <w:rPr>
          <w:rFonts w:ascii="Times New Roman" w:hAnsi="Times New Roman" w:cs="Times New Roman"/>
          <w:b/>
          <w:sz w:val="24"/>
          <w:szCs w:val="24"/>
        </w:rPr>
        <w:t xml:space="preserve">c) Ar-Ge </w:t>
      </w:r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732435">
        <w:rPr>
          <w:rFonts w:ascii="Times New Roman" w:hAnsi="Times New Roman" w:cs="Times New Roman"/>
          <w:sz w:val="24"/>
          <w:szCs w:val="24"/>
        </w:rPr>
        <w:t xml:space="preserve">Üniversitelerin, Bakanlıkça araştırma yapmada yetkilendirilen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732435">
        <w:rPr>
          <w:rFonts w:ascii="Times New Roman" w:hAnsi="Times New Roman" w:cs="Times New Roman"/>
          <w:sz w:val="24"/>
          <w:szCs w:val="24"/>
        </w:rPr>
        <w:t>resmi kontrol hizmeti sunan Bakanlık laboratuvarları/araştırma merkezleri/enstitüleri ile sanayi kuruluşlarının birlikte araştırma ve teknoloji geliştirme faaliyetlerine aktif katılımını sağlaya</w:t>
      </w:r>
      <w:r>
        <w:rPr>
          <w:rFonts w:ascii="Times New Roman" w:hAnsi="Times New Roman" w:cs="Times New Roman"/>
          <w:sz w:val="24"/>
          <w:szCs w:val="24"/>
        </w:rPr>
        <w:t>cak programlar, projeler geliştir</w:t>
      </w:r>
      <w:r w:rsidRPr="00732435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732435">
        <w:rPr>
          <w:rFonts w:ascii="Times New Roman" w:hAnsi="Times New Roman" w:cs="Times New Roman"/>
          <w:sz w:val="24"/>
          <w:szCs w:val="24"/>
        </w:rPr>
        <w:t xml:space="preserve"> için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732435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533938">
        <w:rPr>
          <w:rFonts w:ascii="Times New Roman" w:hAnsi="Times New Roman" w:cs="Times New Roman"/>
          <w:sz w:val="24"/>
          <w:szCs w:val="24"/>
        </w:rPr>
        <w:t xml:space="preserve">Tarımsal üretimde katma değer sağlayacak, </w:t>
      </w:r>
      <w:proofErr w:type="spellStart"/>
      <w:r w:rsidRPr="00533938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533938">
        <w:rPr>
          <w:rFonts w:ascii="Times New Roman" w:hAnsi="Times New Roman" w:cs="Times New Roman"/>
          <w:sz w:val="24"/>
          <w:szCs w:val="24"/>
        </w:rPr>
        <w:t xml:space="preserve">/bölgesel gelişme alanlarında yerel düzeyde analiz ve çalışmalar yapılması ve başta tarım </w:t>
      </w:r>
      <w:proofErr w:type="spellStart"/>
      <w:r w:rsidRPr="00533938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533938">
        <w:rPr>
          <w:rFonts w:ascii="Times New Roman" w:hAnsi="Times New Roman" w:cs="Times New Roman"/>
          <w:sz w:val="24"/>
          <w:szCs w:val="24"/>
        </w:rPr>
        <w:t xml:space="preserve"> planlarının hazırlanması olmak üzere tüm alanlarda ihtiyaç duyulan bilgilere erişimin/veri paylaşımının karşılıklı sağlanması,</w:t>
      </w:r>
    </w:p>
    <w:p w:rsidR="003A66BA" w:rsidRPr="005F781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FD6013">
        <w:rPr>
          <w:rFonts w:ascii="Times New Roman" w:hAnsi="Times New Roman" w:cs="Times New Roman"/>
          <w:sz w:val="24"/>
          <w:szCs w:val="24"/>
        </w:rPr>
        <w:lastRenderedPageBreak/>
        <w:t xml:space="preserve">Üniversitelerin ve </w:t>
      </w:r>
      <w:r>
        <w:rPr>
          <w:rFonts w:ascii="Times New Roman" w:hAnsi="Times New Roman" w:cs="Times New Roman"/>
          <w:sz w:val="24"/>
          <w:szCs w:val="24"/>
        </w:rPr>
        <w:t xml:space="preserve">Bakanlık </w:t>
      </w:r>
      <w:r w:rsidRPr="00FD6013">
        <w:rPr>
          <w:rFonts w:ascii="Times New Roman" w:hAnsi="Times New Roman" w:cs="Times New Roman"/>
          <w:sz w:val="24"/>
          <w:szCs w:val="24"/>
        </w:rPr>
        <w:t>araştırma merkezlerinin/enstitülerin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D6013">
        <w:rPr>
          <w:rFonts w:ascii="Times New Roman" w:hAnsi="Times New Roman" w:cs="Times New Roman"/>
          <w:sz w:val="24"/>
          <w:szCs w:val="24"/>
        </w:rPr>
        <w:t xml:space="preserve">, illerin/bölgelerin kalkınmasına yapacağı katkıların en üst düzeye çıkarılması amacıyla “Bölgesel Kalkınma Odaklı İhtisaslaşma </w:t>
      </w:r>
      <w:r w:rsidRPr="00747637">
        <w:rPr>
          <w:rFonts w:ascii="Times New Roman" w:hAnsi="Times New Roman" w:cs="Times New Roman"/>
          <w:sz w:val="24"/>
          <w:szCs w:val="24"/>
        </w:rPr>
        <w:t>Programı</w:t>
      </w:r>
      <w:r w:rsidRPr="00FD6013">
        <w:rPr>
          <w:rFonts w:ascii="Times New Roman" w:hAnsi="Times New Roman" w:cs="Times New Roman"/>
          <w:sz w:val="24"/>
          <w:szCs w:val="24"/>
        </w:rPr>
        <w:t>” kapsamında yürütülecek Ar-Ge çalışmaların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>
        <w:rPr>
          <w:rFonts w:ascii="Times New Roman" w:hAnsi="Times New Roman" w:cs="Times New Roman"/>
          <w:sz w:val="24"/>
          <w:szCs w:val="24"/>
        </w:rPr>
        <w:t xml:space="preserve">nin arttırılması </w:t>
      </w:r>
      <w:r w:rsidRPr="00FD6013">
        <w:rPr>
          <w:rFonts w:ascii="Times New Roman" w:hAnsi="Times New Roman" w:cs="Times New Roman"/>
          <w:sz w:val="24"/>
          <w:szCs w:val="24"/>
        </w:rPr>
        <w:t xml:space="preserve">ve bu çerçevede tematik alanda ulusal ve uluslararası destek fonlarıyla ortak projeler hazırlanarak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FD6013">
        <w:rPr>
          <w:rFonts w:ascii="Times New Roman" w:hAnsi="Times New Roman" w:cs="Times New Roman"/>
          <w:sz w:val="24"/>
          <w:szCs w:val="24"/>
        </w:rPr>
        <w:t xml:space="preserve"> halinde</w:t>
      </w:r>
      <w:r w:rsidRPr="00FD60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yürütülmesi,</w:t>
      </w:r>
    </w:p>
    <w:p w:rsidR="003A66BA" w:rsidRPr="00791C0F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C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Üniversitelerin </w:t>
      </w:r>
      <w:r w:rsidRPr="00791C0F">
        <w:rPr>
          <w:rFonts w:ascii="Times New Roman" w:hAnsi="Times New Roman" w:cs="Times New Roman"/>
          <w:sz w:val="24"/>
          <w:szCs w:val="24"/>
        </w:rPr>
        <w:t xml:space="preserve">“Bölgesel Kalkınma Odaklı İhtisaslaşma Programı” </w:t>
      </w:r>
      <w:r w:rsidRPr="00791C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kapsamında kullanılacak arazilerin Taraflar arasındaki altyapı paylaşımına ilişkin usul ve esasların belirlenerek </w:t>
      </w:r>
      <w:r w:rsidR="00D1181C">
        <w:rPr>
          <w:rFonts w:ascii="Times New Roman" w:eastAsia="Times New Roman" w:hAnsi="Times New Roman" w:cs="Times New Roman"/>
          <w:sz w:val="24"/>
          <w:szCs w:val="24"/>
          <w:lang w:eastAsia="tr-TR"/>
        </w:rPr>
        <w:t>iş birliği</w:t>
      </w:r>
      <w:r w:rsidRPr="00791C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yapılması,  </w:t>
      </w:r>
    </w:p>
    <w:p w:rsidR="003A66BA" w:rsidRPr="00791C0F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</w:pPr>
      <w:r w:rsidRPr="00791C0F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Bakanlığa bağlı araştırma, uygulama ve eğitim birimlerine sunulacak projelerd</w:t>
      </w:r>
      <w:r w:rsidR="001F0640">
        <w:rPr>
          <w:rFonts w:ascii="Times New Roman" w:eastAsia="Times New Roman" w:hAnsi="Times New Roman" w:cs="Times New Roman"/>
          <w:sz w:val="24"/>
          <w:szCs w:val="24"/>
          <w:lang w:eastAsia="tr-TR"/>
        </w:rPr>
        <w:t>e üniversitelerden nakdi kaynak ve/veya ayni kaynakların</w:t>
      </w:r>
      <w:r w:rsidRPr="00791C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edilmesi, </w:t>
      </w:r>
    </w:p>
    <w:p w:rsidR="003A66BA" w:rsidRPr="006D6633" w:rsidRDefault="003A66BA" w:rsidP="003A66BA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spacing w:after="20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91C0F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Bakanlığın belirlediği</w:t>
      </w:r>
      <w:r w:rsidRPr="00631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öncelik alanlarında üniversitelerin Bakanlığa bağlı destek fonlarına doğrudan proje sunabilmesinin sağlanması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631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</w:p>
    <w:p w:rsidR="003A66BA" w:rsidRPr="00501D77" w:rsidRDefault="003A66BA" w:rsidP="003A66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7">
        <w:rPr>
          <w:rFonts w:ascii="Times New Roman" w:hAnsi="Times New Roman" w:cs="Times New Roman"/>
          <w:b/>
          <w:sz w:val="24"/>
          <w:szCs w:val="24"/>
        </w:rPr>
        <w:t xml:space="preserve">ç) Öğrenci </w:t>
      </w:r>
    </w:p>
    <w:p w:rsidR="003A66BA" w:rsidRPr="00CB347C" w:rsidRDefault="003A66BA" w:rsidP="003A66BA">
      <w:pPr>
        <w:pStyle w:val="ListeParagraf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B347C">
        <w:rPr>
          <w:rFonts w:ascii="Times New Roman" w:hAnsi="Times New Roman" w:cs="Times New Roman"/>
          <w:sz w:val="24"/>
          <w:szCs w:val="24"/>
        </w:rPr>
        <w:t>Üniversite öğrencilerinin mesleki tecrübelerinin arttırılması amacıyla;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7C">
        <w:rPr>
          <w:rFonts w:ascii="Times New Roman" w:hAnsi="Times New Roman" w:cs="Times New Roman"/>
          <w:sz w:val="24"/>
          <w:szCs w:val="24"/>
        </w:rPr>
        <w:t>Mesleki Eğitim Kanunu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7C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7C">
        <w:rPr>
          <w:rFonts w:ascii="Times New Roman" w:hAnsi="Times New Roman" w:cs="Times New Roman"/>
          <w:sz w:val="24"/>
          <w:szCs w:val="24"/>
        </w:rPr>
        <w:t xml:space="preserve">Bakanlıkça belirlenen </w:t>
      </w:r>
      <w:proofErr w:type="gramStart"/>
      <w:r w:rsidRPr="00CB347C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7C">
        <w:rPr>
          <w:rFonts w:ascii="Times New Roman" w:hAnsi="Times New Roman" w:cs="Times New Roman"/>
          <w:sz w:val="24"/>
          <w:szCs w:val="24"/>
        </w:rPr>
        <w:t>ve bütçe imkânları çerçevesinde Bakanlık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7C">
        <w:rPr>
          <w:rFonts w:ascii="Times New Roman" w:hAnsi="Times New Roman" w:cs="Times New Roman"/>
          <w:sz w:val="24"/>
          <w:szCs w:val="24"/>
        </w:rPr>
        <w:t>merkezlerine/enstitülerine toplam personel sayılarının en az %5’i oranında stajyer almalarının sağlanması,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BA" w:rsidRDefault="003A66BA" w:rsidP="003A66BA">
      <w:pPr>
        <w:pStyle w:val="ListeParagraf"/>
        <w:widowControl w:val="0"/>
        <w:numPr>
          <w:ilvl w:val="0"/>
          <w:numId w:val="3"/>
        </w:numPr>
        <w:tabs>
          <w:tab w:val="left" w:pos="724"/>
        </w:tabs>
        <w:autoSpaceDE w:val="0"/>
        <w:autoSpaceDN w:val="0"/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</w:pPr>
      <w:r w:rsidRPr="00F87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Yüksek öğretim öğrencilerinin Bakanlıkta yapacakları stajlar için tüm Bakanlık birimlerinden </w:t>
      </w:r>
      <w:proofErr w:type="gramStart"/>
      <w:r w:rsidRPr="00F87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branş</w:t>
      </w:r>
      <w:proofErr w:type="gramEnd"/>
      <w:r w:rsidRPr="00F874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 bazında alınacak stajyer kontenjanlarının Bakanlık ilgili birimi tarafından YÖK ile paylaşılması, </w:t>
      </w:r>
    </w:p>
    <w:p w:rsidR="003A66BA" w:rsidRDefault="003A66BA" w:rsidP="003A66BA">
      <w:pPr>
        <w:pStyle w:val="ListeParagraf"/>
        <w:widowControl w:val="0"/>
        <w:numPr>
          <w:ilvl w:val="0"/>
          <w:numId w:val="3"/>
        </w:numPr>
        <w:tabs>
          <w:tab w:val="left" w:pos="724"/>
        </w:tabs>
        <w:autoSpaceDE w:val="0"/>
        <w:autoSpaceDN w:val="0"/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“</w:t>
      </w:r>
      <w:proofErr w:type="spellStart"/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Sektörel</w:t>
      </w:r>
      <w:proofErr w:type="spellEnd"/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 Eğitim Programı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” (SEP)</w:t>
      </w:r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 veya “İşyeri Eğitim Programı” uygulayan Üniversitelerin öğrencilerinin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k</w:t>
      </w:r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abul </w:t>
      </w:r>
      <w:proofErr w:type="gramStart"/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kriterleri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 ilişkin usul ve esasların</w:t>
      </w:r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 belirlen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erek</w:t>
      </w:r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bu öğrencilerin </w:t>
      </w:r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araştırma merkez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lerinde</w:t>
      </w:r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/enstitülerde kabulüne yönelik </w:t>
      </w:r>
      <w:r w:rsidR="00D118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>iş birliği</w:t>
      </w:r>
      <w:r w:rsidRPr="00DE1B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 w:bidi="tr-TR"/>
        </w:rPr>
        <w:t xml:space="preserve"> yapılması,</w:t>
      </w:r>
    </w:p>
    <w:p w:rsidR="003A66BA" w:rsidRDefault="003A66BA" w:rsidP="003A66B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bCs/>
          <w:sz w:val="24"/>
          <w:szCs w:val="24"/>
        </w:rPr>
        <w:t xml:space="preserve">Zorunlu Uygulamalı İşyeri Eğitimi kapsamında </w:t>
      </w:r>
      <w:r w:rsidRPr="00791C0F">
        <w:rPr>
          <w:rFonts w:ascii="Times New Roman" w:hAnsi="Times New Roman" w:cs="Times New Roman"/>
          <w:sz w:val="24"/>
          <w:szCs w:val="24"/>
        </w:rPr>
        <w:t xml:space="preserve">Bakanlığın </w:t>
      </w:r>
      <w:r w:rsidRPr="00791C0F">
        <w:rPr>
          <w:rFonts w:ascii="Times New Roman" w:hAnsi="Times New Roman" w:cs="Times New Roman"/>
        </w:rPr>
        <w:t>araştırma altyapılarında ve Ar-Ge merkezlerinde</w:t>
      </w:r>
      <w:r w:rsidRPr="00791C0F">
        <w:rPr>
          <w:rFonts w:ascii="Times New Roman" w:hAnsi="Times New Roman" w:cs="Times New Roman"/>
          <w:sz w:val="24"/>
          <w:szCs w:val="24"/>
        </w:rPr>
        <w:t xml:space="preserve"> </w:t>
      </w:r>
      <w:r w:rsidRPr="00791C0F">
        <w:rPr>
          <w:rFonts w:ascii="Times New Roman" w:hAnsi="Times New Roman" w:cs="Times New Roman"/>
          <w:bCs/>
          <w:sz w:val="24"/>
          <w:szCs w:val="24"/>
        </w:rPr>
        <w:t xml:space="preserve">uygulama eğitimi alacak öğrenciler için </w:t>
      </w:r>
      <w:r w:rsidRPr="00791C0F">
        <w:rPr>
          <w:rFonts w:ascii="Times New Roman" w:hAnsi="Times New Roman" w:cs="Times New Roman"/>
          <w:sz w:val="24"/>
          <w:szCs w:val="24"/>
        </w:rPr>
        <w:t xml:space="preserve">karşılıklı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791C0F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FE5EA7">
        <w:rPr>
          <w:rFonts w:ascii="Times New Roman" w:hAnsi="Times New Roman" w:cs="Times New Roman"/>
          <w:sz w:val="24"/>
          <w:szCs w:val="24"/>
        </w:rPr>
        <w:t>,</w:t>
      </w:r>
    </w:p>
    <w:p w:rsidR="00FE5EA7" w:rsidRDefault="00FE5EA7" w:rsidP="00FE5EA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EA7">
        <w:rPr>
          <w:rFonts w:ascii="Times New Roman" w:hAnsi="Times New Roman" w:cs="Times New Roman"/>
          <w:bCs/>
          <w:sz w:val="24"/>
          <w:szCs w:val="24"/>
        </w:rPr>
        <w:t>Üniversite sınavında ilk 10.000</w:t>
      </w:r>
      <w:r>
        <w:rPr>
          <w:rFonts w:ascii="Times New Roman" w:hAnsi="Times New Roman" w:cs="Times New Roman"/>
          <w:bCs/>
          <w:sz w:val="24"/>
          <w:szCs w:val="24"/>
        </w:rPr>
        <w:t>’e giren</w:t>
      </w:r>
      <w:r w:rsidRPr="00FE5EA7">
        <w:rPr>
          <w:rFonts w:ascii="Times New Roman" w:hAnsi="Times New Roman" w:cs="Times New Roman"/>
          <w:bCs/>
          <w:sz w:val="24"/>
          <w:szCs w:val="24"/>
        </w:rPr>
        <w:t xml:space="preserve"> öğrencilere, Bakanlığın görev alanına giren konularda eğitim veren bir bölümü tercih etmeleri halinde, </w:t>
      </w:r>
      <w:r>
        <w:rPr>
          <w:rFonts w:ascii="Times New Roman" w:hAnsi="Times New Roman" w:cs="Times New Roman"/>
          <w:bCs/>
          <w:sz w:val="24"/>
          <w:szCs w:val="24"/>
        </w:rPr>
        <w:t xml:space="preserve">burs verilmesine yönelik </w:t>
      </w:r>
      <w:r w:rsidRPr="00FE5EA7">
        <w:rPr>
          <w:rFonts w:ascii="Times New Roman" w:hAnsi="Times New Roman" w:cs="Times New Roman"/>
          <w:bCs/>
          <w:sz w:val="24"/>
          <w:szCs w:val="24"/>
        </w:rPr>
        <w:t>çalışma yürüt</w:t>
      </w:r>
      <w:r>
        <w:rPr>
          <w:rFonts w:ascii="Times New Roman" w:hAnsi="Times New Roman" w:cs="Times New Roman"/>
          <w:bCs/>
          <w:sz w:val="24"/>
          <w:szCs w:val="24"/>
        </w:rPr>
        <w:t>ül</w:t>
      </w:r>
      <w:r w:rsidRPr="00FE5EA7">
        <w:rPr>
          <w:rFonts w:ascii="Times New Roman" w:hAnsi="Times New Roman" w:cs="Times New Roman"/>
          <w:bCs/>
          <w:sz w:val="24"/>
          <w:szCs w:val="24"/>
        </w:rPr>
        <w:t>mesi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E5EA7" w:rsidRDefault="00FE5EA7" w:rsidP="00FE5EA7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FE5EA7" w:rsidRDefault="00FE5EA7" w:rsidP="00FE5EA7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FE5EA7" w:rsidRDefault="00FE5EA7" w:rsidP="00FE5EA7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FE5EA7" w:rsidRDefault="00FE5EA7" w:rsidP="00FE5EA7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FE5EA7" w:rsidRDefault="00FE5EA7" w:rsidP="00FE5EA7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FE5EA7" w:rsidRPr="00FE5EA7" w:rsidRDefault="00FE5EA7" w:rsidP="00FE5EA7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:rsidR="003A66BA" w:rsidRPr="00501D77" w:rsidRDefault="003A66BA" w:rsidP="003A66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1D77">
        <w:rPr>
          <w:rFonts w:ascii="Times New Roman" w:hAnsi="Times New Roman" w:cs="Times New Roman"/>
          <w:b/>
          <w:sz w:val="24"/>
          <w:szCs w:val="24"/>
        </w:rPr>
        <w:t xml:space="preserve">d) Etkinlik </w:t>
      </w:r>
    </w:p>
    <w:p w:rsidR="003A66BA" w:rsidRDefault="003A66BA" w:rsidP="003A66B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63">
        <w:rPr>
          <w:rFonts w:ascii="Times New Roman" w:hAnsi="Times New Roman" w:cs="Times New Roman"/>
          <w:sz w:val="24"/>
          <w:szCs w:val="24"/>
        </w:rPr>
        <w:t>Yöresel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963">
        <w:rPr>
          <w:rFonts w:ascii="Times New Roman" w:hAnsi="Times New Roman" w:cs="Times New Roman"/>
          <w:sz w:val="24"/>
          <w:szCs w:val="24"/>
        </w:rPr>
        <w:t>marka, coğrafi işaret veya tescil potansiyeline sahip ürünler için farkındalık oluşturacak tanıtım amaçlı ortak etkinliklerin düzenlenmesinde üniversiteler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963">
        <w:rPr>
          <w:rFonts w:ascii="Times New Roman" w:hAnsi="Times New Roman" w:cs="Times New Roman"/>
          <w:sz w:val="24"/>
          <w:szCs w:val="24"/>
        </w:rPr>
        <w:t xml:space="preserve">ile Bakanlık bölge ve il müdürlükleri arasında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844963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3A66BA" w:rsidRPr="006D6633" w:rsidRDefault="003A66BA" w:rsidP="003A66B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BA" w:rsidRPr="00CA285C" w:rsidRDefault="003A66BA" w:rsidP="003A66B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85C">
        <w:rPr>
          <w:rFonts w:ascii="Times New Roman" w:hAnsi="Times New Roman" w:cs="Times New Roman"/>
          <w:sz w:val="24"/>
          <w:szCs w:val="24"/>
        </w:rPr>
        <w:t xml:space="preserve">YÖK tarafından bölgesel kalkınmaya yönelik ihtisaslaşmak üzere görevlendirilen üniversiteler ile Bakanlığın belirli konularda özelleşmiş araştırma merkezlerinin/enstitülerinin </w:t>
      </w:r>
      <w:proofErr w:type="gramStart"/>
      <w:r w:rsidRPr="00CA285C">
        <w:rPr>
          <w:rFonts w:ascii="Times New Roman" w:hAnsi="Times New Roman" w:cs="Times New Roman"/>
          <w:sz w:val="24"/>
          <w:szCs w:val="24"/>
        </w:rPr>
        <w:t>misyonlarının</w:t>
      </w:r>
      <w:proofErr w:type="gramEnd"/>
      <w:r w:rsidRPr="00CA285C">
        <w:rPr>
          <w:rFonts w:ascii="Times New Roman" w:hAnsi="Times New Roman" w:cs="Times New Roman"/>
          <w:sz w:val="24"/>
          <w:szCs w:val="24"/>
        </w:rPr>
        <w:t>/uzmanlıklarının örtüşmesi halinde; Bakanlığın bu araştırma merkezleri/enstitüleri ile aynı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0F">
        <w:rPr>
          <w:rFonts w:ascii="Times New Roman" w:hAnsi="Times New Roman" w:cs="Times New Roman"/>
          <w:sz w:val="24"/>
          <w:szCs w:val="24"/>
        </w:rPr>
        <w:t xml:space="preserve">bölgede </w:t>
      </w:r>
      <w:r w:rsidRPr="00CA285C">
        <w:rPr>
          <w:rFonts w:ascii="Times New Roman" w:hAnsi="Times New Roman" w:cs="Times New Roman"/>
          <w:sz w:val="24"/>
          <w:szCs w:val="24"/>
        </w:rPr>
        <w:t>bulunan üniversitelerinde “Bölgesel Kalkınma Odaklı İhtisaslaşması Projesi” kapsamında yer almasının sağlanması,</w:t>
      </w:r>
    </w:p>
    <w:p w:rsidR="003A66BA" w:rsidRPr="00791C0F" w:rsidRDefault="003A66BA" w:rsidP="003A66BA">
      <w:pPr>
        <w:pStyle w:val="ListeParagraf"/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0"/>
          <w:lang w:eastAsia="tr-TR"/>
        </w:rPr>
      </w:pPr>
      <w:r w:rsidRPr="00791C0F">
        <w:rPr>
          <w:rFonts w:ascii="Times New Roman" w:eastAsia="Arial" w:hAnsi="Times New Roman" w:cs="Times New Roman"/>
          <w:sz w:val="24"/>
          <w:szCs w:val="20"/>
          <w:lang w:eastAsia="tr-TR"/>
        </w:rPr>
        <w:t>Bakanlıkta oluşturulacak uzman havuzunda öğretim elemanlarının da yer alması ve Bakanlığın yapacağı yayın ve tanıtım faaliyetlerinde öğretim elemanlarının da görevlendirilmesi hususunda kolaylık sağlanması.</w:t>
      </w:r>
    </w:p>
    <w:p w:rsidR="003A66BA" w:rsidRPr="00501D77" w:rsidRDefault="003A66BA" w:rsidP="003A66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7">
        <w:rPr>
          <w:rFonts w:ascii="Times New Roman" w:hAnsi="Times New Roman" w:cs="Times New Roman"/>
          <w:b/>
          <w:sz w:val="24"/>
          <w:szCs w:val="24"/>
        </w:rPr>
        <w:t xml:space="preserve">e) Çiftçi Eğitimi ve Tarımsal Yayım Hizmetleri </w:t>
      </w:r>
    </w:p>
    <w:p w:rsidR="003A66BA" w:rsidRPr="00B504AD" w:rsidRDefault="003A66BA" w:rsidP="003A66B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AD">
        <w:rPr>
          <w:rFonts w:ascii="Times New Roman" w:hAnsi="Times New Roman" w:cs="Times New Roman"/>
          <w:sz w:val="24"/>
          <w:szCs w:val="24"/>
        </w:rPr>
        <w:t>Bakanlık bölge/il müdürlükleri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AD">
        <w:rPr>
          <w:rFonts w:ascii="Times New Roman" w:hAnsi="Times New Roman" w:cs="Times New Roman"/>
          <w:sz w:val="24"/>
          <w:szCs w:val="24"/>
        </w:rPr>
        <w:t>üniversitelerin;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AD">
        <w:rPr>
          <w:rFonts w:ascii="Times New Roman" w:hAnsi="Times New Roman" w:cs="Times New Roman"/>
          <w:sz w:val="24"/>
          <w:szCs w:val="24"/>
        </w:rPr>
        <w:t>Ülkemizin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AD">
        <w:rPr>
          <w:rFonts w:ascii="Times New Roman" w:hAnsi="Times New Roman" w:cs="Times New Roman"/>
          <w:sz w:val="24"/>
          <w:szCs w:val="24"/>
        </w:rPr>
        <w:t xml:space="preserve">tarımında verimliliğin artırılması, maliyetin düşürülmesi ve sürdürülebilirliğin sağlanmasında istifade edilecek yeni bilgi ve teknolojilerin hızlı ve etkin bir şekilde çiftçiye ulaştırılmasında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B504AD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3A66BA" w:rsidRPr="00146EA6" w:rsidRDefault="003A66BA" w:rsidP="003A66B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Üniversiteler ile Bakanlık enstitüleri/il müdürlükleri arasında; </w:t>
      </w:r>
      <w:r w:rsidRPr="00146EA6">
        <w:rPr>
          <w:rFonts w:ascii="Times New Roman" w:hAnsi="Times New Roman" w:cs="Times New Roman"/>
          <w:sz w:val="24"/>
          <w:szCs w:val="24"/>
        </w:rPr>
        <w:t xml:space="preserve">çiftçi ailelerinin ekonomik olarak güçlendirilmesi </w:t>
      </w:r>
      <w:r>
        <w:rPr>
          <w:rFonts w:ascii="Times New Roman" w:hAnsi="Times New Roman" w:cs="Times New Roman"/>
          <w:sz w:val="24"/>
          <w:szCs w:val="24"/>
        </w:rPr>
        <w:t>için</w:t>
      </w:r>
      <w:r w:rsidRPr="0014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eğitimler düzenlenmesi ve </w:t>
      </w:r>
      <w:r w:rsidRPr="00146EA6">
        <w:rPr>
          <w:rFonts w:ascii="Times New Roman" w:hAnsi="Times New Roman" w:cs="Times New Roman"/>
          <w:sz w:val="24"/>
          <w:szCs w:val="24"/>
        </w:rPr>
        <w:t xml:space="preserve">kırsalda yaşayan gençlere yönelik eğitim programları geliştirilmesi hususunda karşılıklı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146EA6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3A66BA" w:rsidRPr="00AB1BE8" w:rsidRDefault="003A66BA" w:rsidP="003A66B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BD">
        <w:rPr>
          <w:rFonts w:ascii="Times New Roman" w:hAnsi="Times New Roman" w:cs="Times New Roman"/>
          <w:sz w:val="24"/>
          <w:szCs w:val="24"/>
        </w:rPr>
        <w:t>Ülkemizde tarımsal yayım ve danışmanlık hizmetlerinin etkinliğini artırmak amacıyla üniversitelerin, Bakanlık personeli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32BBD">
        <w:rPr>
          <w:rFonts w:ascii="Times New Roman" w:hAnsi="Times New Roman" w:cs="Times New Roman"/>
          <w:sz w:val="24"/>
          <w:szCs w:val="24"/>
        </w:rPr>
        <w:t xml:space="preserve"> ve tarım danışmanlarına yönelik model eğitim kursları d</w:t>
      </w:r>
      <w:r>
        <w:rPr>
          <w:rFonts w:ascii="Times New Roman" w:hAnsi="Times New Roman" w:cs="Times New Roman"/>
          <w:sz w:val="24"/>
          <w:szCs w:val="24"/>
        </w:rPr>
        <w:t xml:space="preserve">üzenlemesi hususunda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>
        <w:rPr>
          <w:rFonts w:ascii="Times New Roman" w:hAnsi="Times New Roman" w:cs="Times New Roman"/>
          <w:sz w:val="24"/>
          <w:szCs w:val="24"/>
        </w:rPr>
        <w:t xml:space="preserve"> yapılması</w:t>
      </w:r>
      <w:r w:rsidRPr="00432BBD">
        <w:rPr>
          <w:rFonts w:ascii="Times New Roman" w:hAnsi="Times New Roman" w:cs="Times New Roman"/>
          <w:sz w:val="24"/>
          <w:szCs w:val="24"/>
        </w:rPr>
        <w:t>,</w:t>
      </w:r>
    </w:p>
    <w:p w:rsidR="003A66BA" w:rsidRPr="00432BBD" w:rsidRDefault="003A66BA" w:rsidP="003A66BA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32BBD">
        <w:rPr>
          <w:rFonts w:ascii="Times New Roman" w:hAnsi="Times New Roman" w:cs="Times New Roman"/>
          <w:sz w:val="24"/>
          <w:szCs w:val="24"/>
        </w:rPr>
        <w:t xml:space="preserve">Bölgesel ürün ve hayvan yetiştiriciliğinin planlı yapılması amacıyla çiftçi eğitimlerinde Bakanlık ve üniversiteler arasında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432BBD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3A66BA" w:rsidRPr="00501D77" w:rsidRDefault="003A66BA" w:rsidP="003A66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1D77">
        <w:rPr>
          <w:rFonts w:ascii="Times New Roman" w:hAnsi="Times New Roman" w:cs="Times New Roman"/>
          <w:b/>
          <w:sz w:val="24"/>
          <w:szCs w:val="24"/>
        </w:rPr>
        <w:t>f) Diğer</w:t>
      </w:r>
    </w:p>
    <w:p w:rsidR="003A66BA" w:rsidRPr="006D6633" w:rsidRDefault="003A66BA" w:rsidP="003A66B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33">
        <w:rPr>
          <w:rFonts w:ascii="Times New Roman" w:hAnsi="Times New Roman" w:cs="Times New Roman"/>
          <w:sz w:val="24"/>
          <w:szCs w:val="24"/>
        </w:rPr>
        <w:t>Bakanlı</w:t>
      </w:r>
      <w:r w:rsidR="001F0640">
        <w:rPr>
          <w:rFonts w:ascii="Times New Roman" w:hAnsi="Times New Roman" w:cs="Times New Roman"/>
          <w:sz w:val="24"/>
          <w:szCs w:val="24"/>
        </w:rPr>
        <w:t>ğın</w:t>
      </w:r>
      <w:r w:rsidRPr="006D6633">
        <w:rPr>
          <w:rFonts w:ascii="Times New Roman" w:hAnsi="Times New Roman" w:cs="Times New Roman"/>
          <w:sz w:val="24"/>
          <w:szCs w:val="24"/>
        </w:rPr>
        <w:t xml:space="preserve"> görev alanına giren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6D6633">
        <w:rPr>
          <w:rFonts w:ascii="Times New Roman" w:hAnsi="Times New Roman" w:cs="Times New Roman"/>
          <w:sz w:val="24"/>
          <w:szCs w:val="24"/>
        </w:rPr>
        <w:t xml:space="preserve"> ulusal önem</w:t>
      </w:r>
      <w:r w:rsidR="00792A5C">
        <w:rPr>
          <w:rFonts w:ascii="Times New Roman" w:hAnsi="Times New Roman" w:cs="Times New Roman"/>
          <w:sz w:val="24"/>
          <w:szCs w:val="24"/>
        </w:rPr>
        <w:t>e</w:t>
      </w:r>
      <w:r w:rsidRPr="006D6633">
        <w:rPr>
          <w:rFonts w:ascii="Times New Roman" w:hAnsi="Times New Roman" w:cs="Times New Roman"/>
          <w:sz w:val="24"/>
          <w:szCs w:val="24"/>
        </w:rPr>
        <w:t xml:space="preserve"> haiz araştırma konuları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6D6633">
        <w:rPr>
          <w:rFonts w:ascii="Times New Roman" w:hAnsi="Times New Roman" w:cs="Times New Roman"/>
          <w:sz w:val="24"/>
          <w:szCs w:val="24"/>
        </w:rPr>
        <w:t xml:space="preserve"> (metot geliştirme, yeni tohum ıslahı, geliştirilmesinde fayda olacak ürün/alet </w:t>
      </w:r>
      <w:proofErr w:type="gramStart"/>
      <w:r w:rsidRPr="006D6633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6D6633">
        <w:rPr>
          <w:rFonts w:ascii="Times New Roman" w:hAnsi="Times New Roman" w:cs="Times New Roman"/>
          <w:sz w:val="24"/>
          <w:szCs w:val="24"/>
        </w:rPr>
        <w:t xml:space="preserve"> vb.) </w:t>
      </w:r>
      <w:r w:rsidR="00792A5C">
        <w:rPr>
          <w:rFonts w:ascii="Times New Roman" w:hAnsi="Times New Roman" w:cs="Times New Roman"/>
          <w:sz w:val="24"/>
          <w:szCs w:val="24"/>
        </w:rPr>
        <w:t xml:space="preserve">Bakanlıkça belirlenerek </w:t>
      </w:r>
      <w:r>
        <w:rPr>
          <w:rFonts w:ascii="Times New Roman" w:hAnsi="Times New Roman" w:cs="Times New Roman"/>
          <w:sz w:val="24"/>
          <w:szCs w:val="24"/>
        </w:rPr>
        <w:t>YÖK ile paylaşılması,</w:t>
      </w:r>
    </w:p>
    <w:p w:rsidR="003A66BA" w:rsidRPr="00791C0F" w:rsidRDefault="003A66BA" w:rsidP="003A66BA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t xml:space="preserve">Üniversitelerde ve Bakanlıkta Ar-Ge konusunda çalışan uzman teknik personel ile öğretim </w:t>
      </w:r>
      <w:r w:rsidRPr="00791C0F">
        <w:rPr>
          <w:rFonts w:ascii="Times New Roman" w:hAnsi="Times New Roman" w:cs="Times New Roman"/>
          <w:sz w:val="24"/>
          <w:szCs w:val="24"/>
        </w:rPr>
        <w:lastRenderedPageBreak/>
        <w:t xml:space="preserve">elemanlarının fikri mülkiyet alanındaki performanslarının takip ve analizine yönelik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791C0F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3A66BA" w:rsidRDefault="003A66BA" w:rsidP="003A66BA">
      <w:pPr>
        <w:widowControl w:val="0"/>
        <w:numPr>
          <w:ilvl w:val="1"/>
          <w:numId w:val="4"/>
        </w:numPr>
        <w:tabs>
          <w:tab w:val="left" w:pos="720"/>
        </w:tabs>
        <w:autoSpaceDE w:val="0"/>
        <w:autoSpaceDN w:val="0"/>
        <w:spacing w:after="20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D71">
        <w:rPr>
          <w:rFonts w:ascii="Times New Roman" w:hAnsi="Times New Roman" w:cs="Times New Roman"/>
          <w:sz w:val="24"/>
          <w:szCs w:val="24"/>
        </w:rPr>
        <w:t>Tarafların görev ala</w:t>
      </w:r>
      <w:r>
        <w:rPr>
          <w:rFonts w:ascii="Times New Roman" w:hAnsi="Times New Roman" w:cs="Times New Roman"/>
          <w:sz w:val="24"/>
          <w:szCs w:val="24"/>
        </w:rPr>
        <w:t xml:space="preserve">nlarına giren diğer hususlarda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811D71">
        <w:rPr>
          <w:rFonts w:ascii="Times New Roman" w:hAnsi="Times New Roman" w:cs="Times New Roman"/>
          <w:sz w:val="24"/>
          <w:szCs w:val="24"/>
        </w:rPr>
        <w:t xml:space="preserve"> yapılması.</w:t>
      </w:r>
      <w:proofErr w:type="gramEnd"/>
    </w:p>
    <w:p w:rsidR="003A66BA" w:rsidRPr="00AB1BE8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b/>
          <w:sz w:val="24"/>
          <w:szCs w:val="24"/>
        </w:rPr>
        <w:t>(2)</w:t>
      </w:r>
      <w:r w:rsidRPr="00432BBD">
        <w:rPr>
          <w:rFonts w:ascii="Times New Roman" w:hAnsi="Times New Roman" w:cs="Times New Roman"/>
          <w:sz w:val="24"/>
          <w:szCs w:val="24"/>
        </w:rPr>
        <w:t xml:space="preserve"> Taraflarca, üniversitelerde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432BBD">
        <w:rPr>
          <w:rFonts w:ascii="Times New Roman" w:hAnsi="Times New Roman" w:cs="Times New Roman"/>
          <w:sz w:val="24"/>
          <w:szCs w:val="24"/>
        </w:rPr>
        <w:t xml:space="preserve"> Bakanlık araştırma merkezlerinde/enstitülerinde doktora sonrası çalışmalar için alt yapı </w:t>
      </w:r>
      <w:r>
        <w:rPr>
          <w:rFonts w:ascii="Times New Roman" w:hAnsi="Times New Roman" w:cs="Times New Roman"/>
          <w:sz w:val="24"/>
          <w:szCs w:val="24"/>
        </w:rPr>
        <w:t>hazırlanır</w:t>
      </w:r>
      <w:r w:rsidRPr="00432BBD">
        <w:rPr>
          <w:rFonts w:ascii="Times New Roman" w:hAnsi="Times New Roman" w:cs="Times New Roman"/>
          <w:sz w:val="24"/>
          <w:szCs w:val="24"/>
        </w:rPr>
        <w:t>.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b/>
          <w:sz w:val="24"/>
          <w:szCs w:val="24"/>
        </w:rPr>
        <w:t>(3)</w:t>
      </w:r>
      <w:r w:rsidRPr="001F0A5A">
        <w:rPr>
          <w:rFonts w:ascii="Times New Roman" w:hAnsi="Times New Roman" w:cs="Times New Roman"/>
          <w:sz w:val="24"/>
          <w:szCs w:val="24"/>
        </w:rPr>
        <w:t xml:space="preserve"> Taraflar, öngörülen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1F0A5A">
        <w:rPr>
          <w:rFonts w:ascii="Times New Roman" w:hAnsi="Times New Roman" w:cs="Times New Roman"/>
          <w:sz w:val="24"/>
          <w:szCs w:val="24"/>
        </w:rPr>
        <w:t>nin etkin bir şekilde gerçekleştirilebilmesi için müştereken sorumludur.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b/>
          <w:sz w:val="24"/>
          <w:szCs w:val="24"/>
        </w:rPr>
        <w:t>(4)</w:t>
      </w:r>
      <w:r w:rsidRPr="001F0A5A">
        <w:rPr>
          <w:rFonts w:ascii="Times New Roman" w:hAnsi="Times New Roman" w:cs="Times New Roman"/>
          <w:sz w:val="24"/>
          <w:szCs w:val="24"/>
        </w:rPr>
        <w:t xml:space="preserve"> Taraflar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1F0A5A">
        <w:rPr>
          <w:rFonts w:ascii="Times New Roman" w:hAnsi="Times New Roman" w:cs="Times New Roman"/>
          <w:sz w:val="24"/>
          <w:szCs w:val="24"/>
        </w:rPr>
        <w:t xml:space="preserve">rotokol kapsamındaki faaliyetlerini yürütürken, </w:t>
      </w:r>
      <w:r>
        <w:rPr>
          <w:rFonts w:ascii="Times New Roman" w:hAnsi="Times New Roman" w:cs="Times New Roman"/>
          <w:sz w:val="24"/>
          <w:szCs w:val="24"/>
        </w:rPr>
        <w:t>mevzuata</w:t>
      </w:r>
      <w:r w:rsidRPr="001F0A5A">
        <w:rPr>
          <w:rFonts w:ascii="Times New Roman" w:hAnsi="Times New Roman" w:cs="Times New Roman"/>
          <w:sz w:val="24"/>
          <w:szCs w:val="24"/>
        </w:rPr>
        <w:t xml:space="preserve"> uygun olarak hareket eder.</w:t>
      </w:r>
    </w:p>
    <w:p w:rsidR="003A66BA" w:rsidRPr="001F0A5A" w:rsidRDefault="003A66BA" w:rsidP="003A66BA">
      <w:pPr>
        <w:keepNext/>
        <w:tabs>
          <w:tab w:val="left" w:pos="450"/>
          <w:tab w:val="left" w:pos="540"/>
          <w:tab w:val="left" w:pos="630"/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Gizlilik</w:t>
      </w:r>
    </w:p>
    <w:p w:rsidR="003A66BA" w:rsidRDefault="003A66BA" w:rsidP="003A66BA">
      <w:pPr>
        <w:tabs>
          <w:tab w:val="left" w:pos="0"/>
          <w:tab w:val="left" w:pos="450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MADDE 8.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(1) </w:t>
      </w:r>
      <w:r w:rsidRPr="001F0A5A">
        <w:rPr>
          <w:rFonts w:ascii="Times New Roman" w:hAnsi="Times New Roman" w:cs="Times New Roman"/>
          <w:sz w:val="24"/>
          <w:szCs w:val="24"/>
        </w:rPr>
        <w:t xml:space="preserve">Taraflar, bu Protokolün ifası dolayısıyla edinilen ve gizli olduğu diğer tarafa bildirilen bilgileri, birbirlerinin yazılı izni olmadan üçüncü kişilere vermemeyi, açıklamamayı, kamuya duyurmamayı ya da bu şekilde sonuçlanacak davranışlardan kaçınmayı taahhüt eder. </w:t>
      </w:r>
      <w:r w:rsidR="00B45F2C">
        <w:rPr>
          <w:rFonts w:ascii="Times New Roman" w:hAnsi="Times New Roman" w:cs="Times New Roman"/>
          <w:sz w:val="24"/>
          <w:szCs w:val="24"/>
        </w:rPr>
        <w:t>İş bu</w:t>
      </w:r>
      <w:r w:rsidRPr="001F0A5A">
        <w:rPr>
          <w:rFonts w:ascii="Times New Roman" w:hAnsi="Times New Roman" w:cs="Times New Roman"/>
          <w:sz w:val="24"/>
          <w:szCs w:val="24"/>
        </w:rPr>
        <w:t xml:space="preserve"> Protokolün sona ermesi halinde dahi, bu maddede yer alan yükümlülükler devam eder.</w:t>
      </w:r>
    </w:p>
    <w:p w:rsidR="003A66BA" w:rsidRDefault="003A66BA" w:rsidP="003A66BA">
      <w:pPr>
        <w:tabs>
          <w:tab w:val="left" w:pos="0"/>
          <w:tab w:val="left" w:pos="450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Değişiklik, İlave ve Alt Protokoller</w:t>
      </w:r>
    </w:p>
    <w:p w:rsidR="003A66BA" w:rsidRDefault="003A66BA" w:rsidP="003A66BA">
      <w:pPr>
        <w:tabs>
          <w:tab w:val="left" w:pos="0"/>
          <w:tab w:val="left" w:pos="45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MADDE 9. </w:t>
      </w:r>
      <w:r w:rsidRPr="00FB78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Protokolde T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>arafların yazılı mutabakatı ile değişiklikler ve ilaveler yapılabilir. Değişiklik ve ilaveler yapıldığı tarih itibarı ile geçerlidir.</w:t>
      </w:r>
    </w:p>
    <w:p w:rsidR="003A66BA" w:rsidRDefault="003A66BA" w:rsidP="003A66BA">
      <w:pPr>
        <w:tabs>
          <w:tab w:val="left" w:pos="0"/>
          <w:tab w:val="left" w:pos="450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(2)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5F2C">
        <w:rPr>
          <w:rFonts w:ascii="Times New Roman" w:hAnsi="Times New Roman" w:cs="Times New Roman"/>
          <w:sz w:val="24"/>
          <w:szCs w:val="24"/>
        </w:rPr>
        <w:t>İş bu</w:t>
      </w:r>
      <w:r w:rsidRPr="00432BBD">
        <w:rPr>
          <w:rFonts w:ascii="Times New Roman" w:hAnsi="Times New Roman" w:cs="Times New Roman"/>
          <w:sz w:val="24"/>
          <w:szCs w:val="24"/>
        </w:rPr>
        <w:t xml:space="preserve"> protokolde yer verilen </w:t>
      </w:r>
      <w:r w:rsidR="00D1181C">
        <w:rPr>
          <w:rFonts w:ascii="Times New Roman" w:hAnsi="Times New Roman" w:cs="Times New Roman"/>
          <w:sz w:val="24"/>
          <w:szCs w:val="24"/>
        </w:rPr>
        <w:t>iş birliği</w:t>
      </w:r>
      <w:r w:rsidRPr="00432BBD">
        <w:rPr>
          <w:rFonts w:ascii="Times New Roman" w:hAnsi="Times New Roman" w:cs="Times New Roman"/>
          <w:sz w:val="24"/>
          <w:szCs w:val="24"/>
        </w:rPr>
        <w:t xml:space="preserve"> alanlarında gerek duyulan ayrıntı</w:t>
      </w:r>
      <w:r>
        <w:rPr>
          <w:rFonts w:ascii="Times New Roman" w:hAnsi="Times New Roman" w:cs="Times New Roman"/>
          <w:sz w:val="24"/>
          <w:szCs w:val="24"/>
        </w:rPr>
        <w:t xml:space="preserve">lı düzenlemelerin yapılmasında ve uygulanmasında, </w:t>
      </w:r>
      <w:r w:rsidRPr="00432BBD">
        <w:rPr>
          <w:rFonts w:ascii="Times New Roman" w:hAnsi="Times New Roman" w:cs="Times New Roman"/>
          <w:sz w:val="24"/>
          <w:szCs w:val="24"/>
        </w:rPr>
        <w:t>Bakanlık birimleri ve/veya Bakanlığın bağlı, ilgili ve ilişkili kuruluşları ile YÖK arasında alt protokoller hazırlanabilir.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BA" w:rsidRPr="001F0A5A" w:rsidRDefault="003A66BA" w:rsidP="003A66BA">
      <w:pPr>
        <w:keepNext/>
        <w:tabs>
          <w:tab w:val="left" w:pos="450"/>
          <w:tab w:val="left" w:pos="540"/>
          <w:tab w:val="left" w:pos="63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Protokolün Feshi</w:t>
      </w:r>
    </w:p>
    <w:p w:rsidR="003A66BA" w:rsidRPr="001F0A5A" w:rsidRDefault="003A66BA" w:rsidP="003A66BA">
      <w:pPr>
        <w:tabs>
          <w:tab w:val="left" w:pos="450"/>
          <w:tab w:val="left" w:pos="540"/>
          <w:tab w:val="left" w:pos="63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0A5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MADDE </w:t>
      </w:r>
      <w:r w:rsidRPr="001F0A5A">
        <w:rPr>
          <w:rFonts w:ascii="Times New Roman" w:hAnsi="Times New Roman" w:cs="Times New Roman"/>
          <w:b/>
          <w:sz w:val="24"/>
          <w:szCs w:val="24"/>
        </w:rPr>
        <w:t>10</w:t>
      </w:r>
      <w:r w:rsidRPr="001F0A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 P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rotokol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1F0A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araflardan herhangi birinin 30 (otuz) gün önceden yazılı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 gerekçeli bildirimi üzerine, T</w:t>
      </w:r>
      <w:r w:rsidRPr="001F0A5A">
        <w:rPr>
          <w:rFonts w:ascii="Times New Roman" w:eastAsia="Times New Roman" w:hAnsi="Times New Roman" w:cs="Times New Roman"/>
          <w:sz w:val="24"/>
          <w:szCs w:val="24"/>
          <w:lang w:eastAsia="tr-TR"/>
        </w:rPr>
        <w:t>araflar üzerinde herhang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bir hak talebi doğurmadan ve T</w:t>
      </w:r>
      <w:r w:rsidRPr="001F0A5A">
        <w:rPr>
          <w:rFonts w:ascii="Times New Roman" w:eastAsia="Times New Roman" w:hAnsi="Times New Roman" w:cs="Times New Roman"/>
          <w:sz w:val="24"/>
          <w:szCs w:val="24"/>
          <w:lang w:eastAsia="tr-TR"/>
        </w:rPr>
        <w:t>araflara hiçbir yükümlülük getirmeksizin feshedilebilecektir. Böyle bir fesih durumunda, Protokol kapsamındaki işlerden bir sözleşmeye bağlanarak taahhüt altına alınmış olanlar, kendi sözleşmeleri kapsamında değerlendirilecek ve Protokol’ün feshinden etkilenmeyecek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1F0A5A">
        <w:rPr>
          <w:rFonts w:ascii="Times New Roman" w:eastAsia="Times New Roman" w:hAnsi="Times New Roman" w:cs="Times New Roman"/>
          <w:sz w:val="24"/>
          <w:szCs w:val="24"/>
          <w:lang w:eastAsia="tr-TR"/>
        </w:rPr>
        <w:t>ir.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Çözümü</w:t>
      </w:r>
    </w:p>
    <w:p w:rsidR="003A66B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</w:rPr>
        <w:t>MADDE 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8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Protokolün uygulanması konusunda çıkabilecek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ihtilaflar T</w:t>
      </w:r>
      <w:r w:rsidRPr="001F0A5A">
        <w:rPr>
          <w:rFonts w:ascii="Times New Roman" w:hAnsi="Times New Roman" w:cs="Times New Roman"/>
          <w:sz w:val="24"/>
          <w:szCs w:val="24"/>
          <w:shd w:val="clear" w:color="auto" w:fill="FFFFFF"/>
        </w:rPr>
        <w:t>araflar arasında iyi niyet, karşılıklı anlayış ve uzlaşma yoluyla çözümlenir.</w:t>
      </w:r>
    </w:p>
    <w:p w:rsidR="003A66BA" w:rsidRDefault="003A66BA" w:rsidP="003A66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81E">
        <w:rPr>
          <w:rFonts w:ascii="Times New Roman" w:hAnsi="Times New Roman"/>
          <w:b/>
          <w:sz w:val="24"/>
          <w:szCs w:val="24"/>
        </w:rPr>
        <w:lastRenderedPageBreak/>
        <w:t>(2)</w:t>
      </w:r>
      <w:r>
        <w:rPr>
          <w:rFonts w:ascii="Times New Roman" w:hAnsi="Times New Roman"/>
          <w:sz w:val="24"/>
          <w:szCs w:val="24"/>
        </w:rPr>
        <w:t xml:space="preserve"> Protokolün</w:t>
      </w:r>
      <w:r w:rsidRPr="004032E2">
        <w:rPr>
          <w:rFonts w:ascii="Times New Roman" w:hAnsi="Times New Roman"/>
          <w:sz w:val="24"/>
          <w:szCs w:val="24"/>
        </w:rPr>
        <w:t xml:space="preserve"> uygulanma</w:t>
      </w:r>
      <w:r>
        <w:rPr>
          <w:rFonts w:ascii="Times New Roman" w:hAnsi="Times New Roman"/>
          <w:sz w:val="24"/>
          <w:szCs w:val="24"/>
        </w:rPr>
        <w:t xml:space="preserve">sında ortaya çıkacak ihtilafların belirtilen şekilde çözümlenememesi halinde </w:t>
      </w:r>
      <w:r w:rsidRPr="004032E2">
        <w:rPr>
          <w:rFonts w:ascii="Times New Roman" w:hAnsi="Times New Roman"/>
          <w:sz w:val="24"/>
          <w:szCs w:val="24"/>
        </w:rPr>
        <w:t>Ankara mahkemeleri ve icra daireleri yetkilidir.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Süre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MADDE 12.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(1) </w:t>
      </w:r>
      <w:r w:rsidRPr="001F0A5A">
        <w:rPr>
          <w:rFonts w:ascii="Times New Roman" w:eastAsia="Times New Roman" w:hAnsi="Times New Roman" w:cs="Times New Roman"/>
          <w:sz w:val="24"/>
          <w:szCs w:val="24"/>
          <w:lang w:eastAsia="tr-TR"/>
        </w:rPr>
        <w:t>Bu Protokol, Taraflarca imzalandığı tarihten itibaren 3 (üç) yıl süre ile geçerlidir. Taraflardan herhangi biri sürenin bitiminden 30 (otuz) gün önce Protokolün iptaline ilişkin bir talepte bulunmadığı takdirde, Protokol aynı şartlarda 3 (üç) yıl daha yenilenmiş sayılır.</w:t>
      </w:r>
    </w:p>
    <w:p w:rsidR="003A66BA" w:rsidRPr="001F0A5A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Yürürlük ve Yürütme</w:t>
      </w:r>
    </w:p>
    <w:p w:rsidR="003A66BA" w:rsidRPr="001F0640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A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MADDE 13</w:t>
      </w:r>
      <w:r w:rsidRPr="001F0A5A">
        <w:rPr>
          <w:rFonts w:ascii="Times New Roman" w:hAnsi="Times New Roman" w:cs="Times New Roman"/>
          <w:sz w:val="24"/>
          <w:szCs w:val="24"/>
        </w:rPr>
        <w:t xml:space="preserve">. </w:t>
      </w:r>
      <w:r w:rsidRPr="00203C53">
        <w:rPr>
          <w:rFonts w:ascii="Times New Roman" w:hAnsi="Times New Roman" w:cs="Times New Roman"/>
          <w:b/>
          <w:sz w:val="24"/>
          <w:szCs w:val="24"/>
        </w:rPr>
        <w:t>(1)</w:t>
      </w:r>
      <w:r w:rsidRPr="001F0A5A">
        <w:rPr>
          <w:rFonts w:ascii="Times New Roman" w:hAnsi="Times New Roman" w:cs="Times New Roman"/>
          <w:sz w:val="24"/>
          <w:szCs w:val="24"/>
        </w:rPr>
        <w:t xml:space="preserve"> İş</w:t>
      </w:r>
      <w:r w:rsidR="00B45F2C">
        <w:rPr>
          <w:rFonts w:ascii="Times New Roman" w:hAnsi="Times New Roman" w:cs="Times New Roman"/>
          <w:sz w:val="24"/>
          <w:szCs w:val="24"/>
        </w:rPr>
        <w:t xml:space="preserve"> </w:t>
      </w:r>
      <w:r w:rsidRPr="001F0A5A">
        <w:rPr>
          <w:rFonts w:ascii="Times New Roman" w:hAnsi="Times New Roman" w:cs="Times New Roman"/>
          <w:sz w:val="24"/>
          <w:szCs w:val="24"/>
        </w:rPr>
        <w:t xml:space="preserve">bu Protokol </w:t>
      </w:r>
      <w:proofErr w:type="gramStart"/>
      <w:r w:rsidR="001F0640">
        <w:rPr>
          <w:rFonts w:ascii="Times New Roman" w:hAnsi="Times New Roman" w:cs="Times New Roman"/>
          <w:sz w:val="24"/>
          <w:szCs w:val="24"/>
        </w:rPr>
        <w:t>15/01/</w:t>
      </w:r>
      <w:r w:rsidRPr="001F0A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1F0A5A">
        <w:rPr>
          <w:rFonts w:ascii="Times New Roman" w:hAnsi="Times New Roman" w:cs="Times New Roman"/>
          <w:sz w:val="24"/>
          <w:szCs w:val="24"/>
        </w:rPr>
        <w:t xml:space="preserve"> </w:t>
      </w:r>
      <w:r w:rsidRPr="001F0640">
        <w:rPr>
          <w:rFonts w:ascii="Times New Roman" w:hAnsi="Times New Roman" w:cs="Times New Roman"/>
          <w:sz w:val="24"/>
          <w:szCs w:val="24"/>
        </w:rPr>
        <w:t xml:space="preserve">tarihinde </w:t>
      </w:r>
      <w:r w:rsidR="00B22EEB" w:rsidRPr="001F0640">
        <w:rPr>
          <w:rFonts w:ascii="Times New Roman" w:hAnsi="Times New Roman" w:cs="Times New Roman"/>
          <w:sz w:val="24"/>
          <w:szCs w:val="24"/>
        </w:rPr>
        <w:t>9</w:t>
      </w:r>
      <w:r w:rsidRPr="001F0640">
        <w:rPr>
          <w:rFonts w:ascii="Times New Roman" w:hAnsi="Times New Roman" w:cs="Times New Roman"/>
          <w:sz w:val="24"/>
          <w:szCs w:val="24"/>
        </w:rPr>
        <w:t xml:space="preserve"> sayfa, 13 madde ve iki (2) nüsha olarak imzalanarak yürürlüğe girmiş olup, nüshaların her biri Taraflarca muhafaza edilecektir.</w:t>
      </w:r>
    </w:p>
    <w:p w:rsidR="003A66BA" w:rsidRPr="001F0640" w:rsidRDefault="003A66BA" w:rsidP="003A66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40">
        <w:rPr>
          <w:rFonts w:ascii="Times New Roman" w:hAnsi="Times New Roman" w:cs="Times New Roman"/>
          <w:b/>
          <w:sz w:val="24"/>
          <w:szCs w:val="24"/>
        </w:rPr>
        <w:t>(2)</w:t>
      </w:r>
      <w:r w:rsidRPr="001F0640">
        <w:rPr>
          <w:rFonts w:ascii="Times New Roman" w:hAnsi="Times New Roman" w:cs="Times New Roman"/>
          <w:sz w:val="24"/>
          <w:szCs w:val="24"/>
        </w:rPr>
        <w:t xml:space="preserve"> Bu protokol hükümlerini Tarım ve Orman Bakanı ile Yüksek Öğretim Kurulu Başkanı yürütür.</w:t>
      </w:r>
    </w:p>
    <w:p w:rsidR="003A66BA" w:rsidRPr="001F0640" w:rsidRDefault="003A66BA" w:rsidP="003A66BA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ABD" w:rsidRPr="001F0640" w:rsidRDefault="00D45ABD" w:rsidP="003A66BA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66BA" w:rsidRPr="001F0640" w:rsidRDefault="003A66BA" w:rsidP="003A66BA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66BA" w:rsidRPr="000C6F6D" w:rsidRDefault="00D45ABD" w:rsidP="00D45ABD">
      <w:pPr>
        <w:spacing w:line="240" w:lineRule="auto"/>
        <w:ind w:left="11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F064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TARAFLAR</w:t>
      </w:r>
    </w:p>
    <w:p w:rsidR="003A66BA" w:rsidRDefault="003A66BA" w:rsidP="003A66BA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ABD" w:rsidRDefault="00D45ABD" w:rsidP="003A66BA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ABD" w:rsidRPr="001F0A5A" w:rsidRDefault="00D45ABD" w:rsidP="003A66BA">
      <w:pPr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66BA" w:rsidRPr="001F0A5A" w:rsidRDefault="003A66BA" w:rsidP="003A66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A66BA" w:rsidRPr="001F0A5A" w:rsidRDefault="003A66BA" w:rsidP="003A66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0A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1F0A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Dr. Bekir PAKDEMİRLİ                </w:t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F0A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1F0A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M. A. Yekta SARAÇ</w:t>
      </w:r>
    </w:p>
    <w:p w:rsidR="003A66BA" w:rsidRPr="001F0A5A" w:rsidRDefault="003A66BA" w:rsidP="003A66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F0A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1F0A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Tarım ve Orman Bakanı                        </w:t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45A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F0A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Yükseköğretim Kurulu Başkanı</w:t>
      </w:r>
    </w:p>
    <w:p w:rsidR="003A66BA" w:rsidRDefault="003A66BA" w:rsidP="003A66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66BA" w:rsidRPr="00AF11C5" w:rsidRDefault="003A66BA" w:rsidP="00AF11C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</w:p>
    <w:sectPr w:rsidR="003A66BA" w:rsidRPr="00AF11C5" w:rsidSect="001A5241">
      <w:footerReference w:type="default" r:id="rId10"/>
      <w:pgSz w:w="11906" w:h="16838"/>
      <w:pgMar w:top="1417" w:right="991" w:bottom="1417" w:left="709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A9" w:rsidRDefault="00C37CA9" w:rsidP="00FB5368">
      <w:pPr>
        <w:spacing w:after="0" w:line="240" w:lineRule="auto"/>
      </w:pPr>
      <w:r>
        <w:separator/>
      </w:r>
    </w:p>
  </w:endnote>
  <w:endnote w:type="continuationSeparator" w:id="0">
    <w:p w:rsidR="00C37CA9" w:rsidRDefault="00C37CA9" w:rsidP="00FB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186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5368" w:rsidRDefault="00FB5368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AA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AA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5241" w:rsidRDefault="001A52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A9" w:rsidRDefault="00C37CA9" w:rsidP="00FB5368">
      <w:pPr>
        <w:spacing w:after="0" w:line="240" w:lineRule="auto"/>
      </w:pPr>
      <w:r>
        <w:separator/>
      </w:r>
    </w:p>
  </w:footnote>
  <w:footnote w:type="continuationSeparator" w:id="0">
    <w:p w:rsidR="00C37CA9" w:rsidRDefault="00C37CA9" w:rsidP="00FB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39C7"/>
    <w:multiLevelType w:val="hybridMultilevel"/>
    <w:tmpl w:val="29728098"/>
    <w:lvl w:ilvl="0" w:tplc="D39ED4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62FA"/>
    <w:multiLevelType w:val="hybridMultilevel"/>
    <w:tmpl w:val="C2BAEE1A"/>
    <w:lvl w:ilvl="0" w:tplc="F1723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8B53645"/>
    <w:multiLevelType w:val="hybridMultilevel"/>
    <w:tmpl w:val="95323D3E"/>
    <w:lvl w:ilvl="0" w:tplc="082E266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7B42"/>
    <w:multiLevelType w:val="hybridMultilevel"/>
    <w:tmpl w:val="C95EB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8038D"/>
    <w:multiLevelType w:val="hybridMultilevel"/>
    <w:tmpl w:val="91BE8DFE"/>
    <w:lvl w:ilvl="0" w:tplc="4008EECA">
      <w:start w:val="1"/>
      <w:numFmt w:val="lowerLetter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tr-TR" w:eastAsia="tr-TR" w:bidi="tr-TR"/>
      </w:rPr>
    </w:lvl>
    <w:lvl w:ilvl="1" w:tplc="DA4E981A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color w:val="auto"/>
        <w:w w:val="100"/>
        <w:sz w:val="24"/>
        <w:szCs w:val="24"/>
        <w:lang w:val="tr-TR" w:eastAsia="tr-TR" w:bidi="tr-TR"/>
      </w:rPr>
    </w:lvl>
    <w:lvl w:ilvl="2" w:tplc="694E70E4">
      <w:numFmt w:val="bullet"/>
      <w:lvlText w:val="•"/>
      <w:lvlJc w:val="left"/>
      <w:pPr>
        <w:ind w:left="1780" w:hanging="361"/>
      </w:pPr>
      <w:rPr>
        <w:rFonts w:hint="default"/>
        <w:lang w:val="tr-TR" w:eastAsia="tr-TR" w:bidi="tr-TR"/>
      </w:rPr>
    </w:lvl>
    <w:lvl w:ilvl="3" w:tplc="557A8948">
      <w:numFmt w:val="bullet"/>
      <w:lvlText w:val="•"/>
      <w:lvlJc w:val="left"/>
      <w:pPr>
        <w:ind w:left="2721" w:hanging="361"/>
      </w:pPr>
      <w:rPr>
        <w:rFonts w:hint="default"/>
        <w:lang w:val="tr-TR" w:eastAsia="tr-TR" w:bidi="tr-TR"/>
      </w:rPr>
    </w:lvl>
    <w:lvl w:ilvl="4" w:tplc="F822E012">
      <w:numFmt w:val="bullet"/>
      <w:lvlText w:val="•"/>
      <w:lvlJc w:val="left"/>
      <w:pPr>
        <w:ind w:left="3661" w:hanging="361"/>
      </w:pPr>
      <w:rPr>
        <w:rFonts w:hint="default"/>
        <w:lang w:val="tr-TR" w:eastAsia="tr-TR" w:bidi="tr-TR"/>
      </w:rPr>
    </w:lvl>
    <w:lvl w:ilvl="5" w:tplc="D44ACFC2">
      <w:numFmt w:val="bullet"/>
      <w:lvlText w:val="•"/>
      <w:lvlJc w:val="left"/>
      <w:pPr>
        <w:ind w:left="4602" w:hanging="361"/>
      </w:pPr>
      <w:rPr>
        <w:rFonts w:hint="default"/>
        <w:lang w:val="tr-TR" w:eastAsia="tr-TR" w:bidi="tr-TR"/>
      </w:rPr>
    </w:lvl>
    <w:lvl w:ilvl="6" w:tplc="BC662594">
      <w:numFmt w:val="bullet"/>
      <w:lvlText w:val="•"/>
      <w:lvlJc w:val="left"/>
      <w:pPr>
        <w:ind w:left="5542" w:hanging="361"/>
      </w:pPr>
      <w:rPr>
        <w:rFonts w:hint="default"/>
        <w:lang w:val="tr-TR" w:eastAsia="tr-TR" w:bidi="tr-TR"/>
      </w:rPr>
    </w:lvl>
    <w:lvl w:ilvl="7" w:tplc="F14A645A">
      <w:numFmt w:val="bullet"/>
      <w:lvlText w:val="•"/>
      <w:lvlJc w:val="left"/>
      <w:pPr>
        <w:ind w:left="6483" w:hanging="361"/>
      </w:pPr>
      <w:rPr>
        <w:rFonts w:hint="default"/>
        <w:lang w:val="tr-TR" w:eastAsia="tr-TR" w:bidi="tr-TR"/>
      </w:rPr>
    </w:lvl>
    <w:lvl w:ilvl="8" w:tplc="29A4F990">
      <w:numFmt w:val="bullet"/>
      <w:lvlText w:val="•"/>
      <w:lvlJc w:val="left"/>
      <w:pPr>
        <w:ind w:left="7423" w:hanging="361"/>
      </w:pPr>
      <w:rPr>
        <w:rFonts w:hint="default"/>
        <w:lang w:val="tr-TR" w:eastAsia="tr-TR" w:bidi="tr-TR"/>
      </w:rPr>
    </w:lvl>
  </w:abstractNum>
  <w:abstractNum w:abstractNumId="5">
    <w:nsid w:val="664F24DA"/>
    <w:multiLevelType w:val="hybridMultilevel"/>
    <w:tmpl w:val="015A2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2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B18F0"/>
    <w:multiLevelType w:val="hybridMultilevel"/>
    <w:tmpl w:val="2334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49"/>
    <w:rsid w:val="00084DFD"/>
    <w:rsid w:val="000C6F6D"/>
    <w:rsid w:val="00164AA0"/>
    <w:rsid w:val="001A5241"/>
    <w:rsid w:val="001D3560"/>
    <w:rsid w:val="001F0640"/>
    <w:rsid w:val="003A66BA"/>
    <w:rsid w:val="003D67CE"/>
    <w:rsid w:val="003E5C59"/>
    <w:rsid w:val="004F2830"/>
    <w:rsid w:val="00615F52"/>
    <w:rsid w:val="00792A5C"/>
    <w:rsid w:val="007D450D"/>
    <w:rsid w:val="007D4745"/>
    <w:rsid w:val="00803A90"/>
    <w:rsid w:val="00A74459"/>
    <w:rsid w:val="00AF11C5"/>
    <w:rsid w:val="00B22EEB"/>
    <w:rsid w:val="00B45F2C"/>
    <w:rsid w:val="00C37CA9"/>
    <w:rsid w:val="00C519A8"/>
    <w:rsid w:val="00D1181C"/>
    <w:rsid w:val="00D45ABD"/>
    <w:rsid w:val="00E85A49"/>
    <w:rsid w:val="00F21991"/>
    <w:rsid w:val="00F86D65"/>
    <w:rsid w:val="00FB5368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F4F17-DDC2-4A76-956E-580D292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6BA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5368"/>
  </w:style>
  <w:style w:type="paragraph" w:styleId="Altbilgi">
    <w:name w:val="footer"/>
    <w:basedOn w:val="Normal"/>
    <w:link w:val="AltbilgiChar"/>
    <w:uiPriority w:val="99"/>
    <w:unhideWhenUsed/>
    <w:rsid w:val="00F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7BE7-C385-489C-9C6F-514102B8AF2F}"/>
</file>

<file path=customXml/itemProps2.xml><?xml version="1.0" encoding="utf-8"?>
<ds:datastoreItem xmlns:ds="http://schemas.openxmlformats.org/officeDocument/2006/customXml" ds:itemID="{3C98F00E-F821-4BB9-A9A2-39B50662629E}"/>
</file>

<file path=customXml/itemProps3.xml><?xml version="1.0" encoding="utf-8"?>
<ds:datastoreItem xmlns:ds="http://schemas.openxmlformats.org/officeDocument/2006/customXml" ds:itemID="{287F05A7-A8D0-40B6-A2B9-D70277491884}"/>
</file>

<file path=customXml/itemProps4.xml><?xml version="1.0" encoding="utf-8"?>
<ds:datastoreItem xmlns:ds="http://schemas.openxmlformats.org/officeDocument/2006/customXml" ds:itemID="{2921AEA2-594F-42BC-97E2-47E986FFA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AYATA</dc:creator>
  <cp:keywords/>
  <dc:description/>
  <cp:lastModifiedBy>Adem AKKURT</cp:lastModifiedBy>
  <cp:revision>2</cp:revision>
  <cp:lastPrinted>2020-01-13T11:39:00Z</cp:lastPrinted>
  <dcterms:created xsi:type="dcterms:W3CDTF">2020-01-22T13:44:00Z</dcterms:created>
  <dcterms:modified xsi:type="dcterms:W3CDTF">2020-01-22T13:44:00Z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